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3.png" ContentType="image/png"/>
  <Override PartName="/word/media/rId29.png" ContentType="image/png"/>
  <Override PartName="/word/media/rId32.png" ContentType="image/png"/>
  <Override PartName="/word/media/rId37.png" ContentType="image/png"/>
  <Override PartName="/word/media/rId48.png" ContentType="image/png"/>
  <Override PartName="/word/media/rId60.png" ContentType="image/png"/>
  <Override PartName="/word/media/rId12.png" ContentType="image/png"/>
  <Override PartName="/word/media/rId15.png" ContentType="image/png"/>
  <Override PartName="/word/media/rId20.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65" w:name="材料科学のための結晶学入門逆格子とテンソル解析"/>
    <w:p>
      <w:pPr>
        <w:pStyle w:val="Heading1"/>
      </w:pPr>
      <w:r>
        <w:rPr>
          <w:rFonts w:hint="eastAsia"/>
        </w:rPr>
        <w:t xml:space="preserve">材料科学のための結晶学入門：逆格子とテンソル解析</w:t>
      </w:r>
    </w:p>
    <w:bookmarkStart w:id="10" w:name="序論"/>
    <w:p>
      <w:pPr>
        <w:pStyle w:val="Heading2"/>
      </w:pPr>
      <w:r>
        <w:rPr>
          <w:rFonts w:hint="eastAsia"/>
        </w:rPr>
        <w:t xml:space="preserve">序論</w:t>
      </w:r>
    </w:p>
    <w:p>
      <w:pPr>
        <w:pStyle w:val="FirstParagraph"/>
      </w:pPr>
      <w:r>
        <w:rPr>
          <w:rFonts w:hint="eastAsia"/>
        </w:rPr>
        <w:t xml:space="preserve">本講義では、材料科学において極めて重要な概念である「逆格子（reciprocal</w:t>
      </w:r>
      <w:r>
        <w:t xml:space="preserve"> </w:t>
      </w:r>
      <w:r>
        <w:rPr>
          <w:rFonts w:hint="eastAsia"/>
        </w:rPr>
        <w:t xml:space="preserve">lattice）」と、それを理解するための数学的枠組みである「共変（covariant）」および「反変（contravariant）テンソル」について深く掘り下げていきます。これらの概念は、X線回折などの回折現象の解析、固体物理学におけるバンド理論、さらには一般的な物理法則の記述において不可欠です。</w:t>
      </w:r>
    </w:p>
    <w:p>
      <w:pPr>
        <w:pStyle w:val="BodyText"/>
      </w:pPr>
      <w:r>
        <w:rPr>
          <w:rFonts w:hint="eastAsia"/>
        </w:rPr>
        <w:t xml:space="preserve">特に、音声認識による誤字・誤変換を修正し、「逆格子」「実格子」「計量テンソル」「クロネッカーデルタ」「三斜晶」「フーリエ変換」「アインシュタインの縮約記法」「誘電率テンソル」「弾性テンソル」といった専門用語を正確に用いて解説します。数式の導出も丁寧に追い、物理的な意味合いを深く理解できるよう努めます。</w:t>
      </w:r>
    </w:p>
    <w:bookmarkStart w:id="9" w:name="学習目標"/>
    <w:p>
      <w:pPr>
        <w:pStyle w:val="Heading3"/>
      </w:pPr>
      <w:r>
        <w:rPr>
          <w:rFonts w:hint="eastAsia"/>
        </w:rPr>
        <w:t xml:space="preserve">学習目標</w:t>
      </w:r>
    </w:p>
    <w:p>
      <w:pPr>
        <w:pStyle w:val="Compact"/>
        <w:numPr>
          <w:ilvl w:val="0"/>
          <w:numId w:val="1001"/>
        </w:numPr>
      </w:pPr>
      <w:r>
        <w:rPr>
          <w:rFonts w:hint="eastAsia"/>
        </w:rPr>
        <w:t xml:space="preserve">ブラベー格子と単位格子の概念を復習し、異なる単位格子間の変換ルールを理解する。</w:t>
      </w:r>
    </w:p>
    <w:p>
      <w:pPr>
        <w:pStyle w:val="Compact"/>
        <w:numPr>
          <w:ilvl w:val="0"/>
          <w:numId w:val="1001"/>
        </w:numPr>
      </w:pPr>
      <w:r>
        <w:rPr>
          <w:rFonts w:hint="eastAsia"/>
        </w:rPr>
        <w:t xml:space="preserve">デカルト座標系と一般座標系（斜交座標系）の取り扱いを習得し、基底ベクトルと座標の変換則を把握する。</w:t>
      </w:r>
    </w:p>
    <w:p>
      <w:pPr>
        <w:pStyle w:val="Compact"/>
        <w:numPr>
          <w:ilvl w:val="0"/>
          <w:numId w:val="1001"/>
        </w:numPr>
      </w:pPr>
      <w:r>
        <w:rPr>
          <w:rFonts w:hint="eastAsia"/>
        </w:rPr>
        <w:t xml:space="preserve">逆格子の定義、作図法、そして実格子との関係性を物理的な観点から理解する。</w:t>
      </w:r>
    </w:p>
    <w:p>
      <w:pPr>
        <w:pStyle w:val="Compact"/>
        <w:numPr>
          <w:ilvl w:val="0"/>
          <w:numId w:val="1001"/>
        </w:numPr>
      </w:pPr>
      <w:r>
        <w:rPr>
          <w:rFonts w:hint="eastAsia"/>
        </w:rPr>
        <w:t xml:space="preserve">共変ベクトル、反変ベクトル、計量テンソルの定義とその変換則を学び、アインシュタインの縮約記法を使いこなせるようになる。</w:t>
      </w:r>
    </w:p>
    <w:p>
      <w:pPr>
        <w:pStyle w:val="Compact"/>
        <w:numPr>
          <w:ilvl w:val="0"/>
          <w:numId w:val="1001"/>
        </w:numPr>
      </w:pPr>
      <w:r>
        <w:rPr>
          <w:rFonts w:hint="eastAsia"/>
        </w:rPr>
        <w:t xml:space="preserve">物性テンソルの共変性・反変性を判別し、非直交座標系におけるテンソル解析の基礎を確立する。</w:t>
      </w:r>
    </w:p>
    <w:bookmarkEnd w:id="9"/>
    <w:bookmarkEnd w:id="10"/>
    <w:bookmarkStart w:id="28" w:name="逆格子reciprocal-latticeの基礎"/>
    <w:p>
      <w:pPr>
        <w:pStyle w:val="Heading2"/>
      </w:pPr>
      <w:r>
        <w:t xml:space="preserve">1. </w:t>
      </w:r>
      <w:r>
        <w:rPr>
          <w:rFonts w:hint="eastAsia"/>
        </w:rPr>
        <w:t xml:space="preserve">逆格子（Reciprocal</w:t>
      </w:r>
      <w:r>
        <w:t xml:space="preserve"> </w:t>
      </w:r>
      <w:r>
        <w:rPr>
          <w:rFonts w:hint="eastAsia"/>
        </w:rPr>
        <w:t xml:space="preserve">Lattice）の基礎</w:t>
      </w:r>
    </w:p>
    <w:bookmarkStart w:id="11" w:name="逆格子の定義と性質"/>
    <w:p>
      <w:pPr>
        <w:pStyle w:val="Heading3"/>
      </w:pPr>
      <w:r>
        <w:t xml:space="preserve">1.1 </w:t>
      </w:r>
      <w:r>
        <w:rPr>
          <w:rFonts w:hint="eastAsia"/>
        </w:rPr>
        <w:t xml:space="preserve">逆格子の定義と性質</w:t>
      </w:r>
    </w:p>
    <w:p>
      <w:pPr>
        <w:pStyle w:val="FirstParagraph"/>
      </w:pPr>
      <w:r>
        <w:rPr>
          <w:rFonts w:hint="eastAsia"/>
        </w:rPr>
        <w:t xml:space="preserve">実空間における結晶格子（実格子）は、3つの基本ベクトル</w:t>
      </w:r>
      <w:r>
        <w:t xml:space="preserve"> </w:t>
      </w:r>
      <m:oMath>
        <m:sSub>
          <m:e>
            <m:r>
              <m:rPr>
                <m:sty m:val="b"/>
              </m:rPr>
              <m:t>a</m:t>
            </m:r>
          </m:e>
          <m:sub>
            <m:r>
              <m:t>1</m:t>
            </m:r>
          </m:sub>
        </m:sSub>
        <m:r>
          <m:rPr>
            <m:sty m:val="p"/>
          </m:rPr>
          <m:t>,</m:t>
        </m:r>
        <m:sSub>
          <m:e>
            <m:r>
              <m:rPr>
                <m:sty m:val="b"/>
              </m:rPr>
              <m:t>a</m:t>
            </m:r>
          </m:e>
          <m:sub>
            <m:r>
              <m:t>2</m:t>
            </m:r>
          </m:sub>
        </m:sSub>
        <m:r>
          <m:rPr>
            <m:sty m:val="p"/>
          </m:rPr>
          <m:t>,</m:t>
        </m:r>
        <m:sSub>
          <m:e>
            <m:r>
              <m:rPr>
                <m:sty m:val="b"/>
              </m:rPr>
              <m:t>a</m:t>
            </m:r>
          </m:e>
          <m:sub>
            <m:r>
              <m:t>3</m:t>
            </m:r>
          </m:sub>
        </m:sSub>
      </m:oMath>
      <w:r>
        <w:t xml:space="preserve"> </w:t>
      </w:r>
      <w:r>
        <w:rPr>
          <w:rFonts w:hint="eastAsia"/>
        </w:rPr>
        <w:t xml:space="preserve">によって記述されます。これらの基本ベクトルによって張られる単位胞の体積</w:t>
      </w:r>
      <w:r>
        <w:t xml:space="preserve"> </w:t>
      </w:r>
      <m:oMath>
        <m:r>
          <m:t>V</m:t>
        </m:r>
      </m:oMath>
      <w:r>
        <w:t xml:space="preserve"> </w:t>
      </w:r>
      <w:r>
        <w:rPr>
          <w:rFonts w:hint="eastAsia"/>
        </w:rPr>
        <w:t xml:space="preserve">は、次のように定義されます。</w:t>
      </w:r>
    </w:p>
    <w:p>
      <w:pPr>
        <w:pStyle w:val="BodyText"/>
      </w:pPr>
      <m:oMathPara>
        <m:oMathParaPr>
          <m:jc m:val="center"/>
        </m:oMathParaPr>
        <m:oMath>
          <m:r>
            <m:t>V</m:t>
          </m:r>
          <m:r>
            <m:rPr>
              <m:sty m:val="p"/>
            </m:rPr>
            <m:t>=</m:t>
          </m:r>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oMath>
      </m:oMathPara>
    </w:p>
    <w:p>
      <w:pPr>
        <w:pStyle w:val="FirstParagraph"/>
      </w:pPr>
      <w:r>
        <w:rPr>
          <w:rFonts w:hint="eastAsia"/>
        </w:rPr>
        <w:t xml:space="preserve">逆格子は、実格子の基本ベクトル</w:t>
      </w:r>
      <w:r>
        <w:t xml:space="preserve"> </w:t>
      </w:r>
      <m:oMath>
        <m:sSub>
          <m:e>
            <m:r>
              <m:rPr>
                <m:sty m:val="b"/>
              </m:rPr>
              <m:t>a</m:t>
            </m:r>
          </m:e>
          <m:sub>
            <m:r>
              <m:t>1</m:t>
            </m:r>
          </m:sub>
        </m:sSub>
        <m:r>
          <m:rPr>
            <m:sty m:val="p"/>
          </m:rPr>
          <m:t>,</m:t>
        </m:r>
        <m:sSub>
          <m:e>
            <m:r>
              <m:rPr>
                <m:sty m:val="b"/>
              </m:rPr>
              <m:t>a</m:t>
            </m:r>
          </m:e>
          <m:sub>
            <m:r>
              <m:t>2</m:t>
            </m:r>
          </m:sub>
        </m:sSub>
        <m:r>
          <m:rPr>
            <m:sty m:val="p"/>
          </m:rPr>
          <m:t>,</m:t>
        </m:r>
        <m:sSub>
          <m:e>
            <m:r>
              <m:rPr>
                <m:sty m:val="b"/>
              </m:rPr>
              <m:t>a</m:t>
            </m:r>
          </m:e>
          <m:sub>
            <m:r>
              <m:t>3</m:t>
            </m:r>
          </m:sub>
        </m:sSub>
      </m:oMath>
      <w:r>
        <w:t xml:space="preserve"> </w:t>
      </w:r>
      <w:r>
        <w:rPr>
          <w:rFonts w:hint="eastAsia"/>
        </w:rPr>
        <w:t xml:space="preserve">から、次の関係式によって定義される3つの逆格子基本ベクトル</w:t>
      </w:r>
      <w:r>
        <w:t xml:space="preserve"> </w:t>
      </w:r>
      <m:oMath>
        <m:sSubSup>
          <m:e>
            <m:r>
              <m:rPr>
                <m:sty m:val="b"/>
              </m:rPr>
              <m:t>a</m:t>
            </m:r>
          </m:e>
          <m:sub>
            <m:r>
              <m:t>1</m:t>
            </m:r>
          </m:sub>
          <m:sup>
            <m:r>
              <m:rPr>
                <m:sty m:val="p"/>
              </m:rPr>
              <m:t>*</m:t>
            </m:r>
          </m:sup>
        </m:sSubSup>
        <m:r>
          <m:rPr>
            <m:sty m:val="p"/>
          </m:rPr>
          <m:t>,</m:t>
        </m:r>
        <m:sSubSup>
          <m:e>
            <m:r>
              <m:rPr>
                <m:sty m:val="b"/>
              </m:rPr>
              <m:t>a</m:t>
            </m:r>
          </m:e>
          <m:sub>
            <m:r>
              <m:t>2</m:t>
            </m:r>
          </m:sub>
          <m:sup>
            <m:r>
              <m:rPr>
                <m:sty m:val="p"/>
              </m:rPr>
              <m:t>*</m:t>
            </m:r>
          </m:sup>
        </m:sSubSup>
        <m:r>
          <m:rPr>
            <m:sty m:val="p"/>
          </m:rPr>
          <m:t>,</m:t>
        </m:r>
        <m:sSubSup>
          <m:e>
            <m:r>
              <m:rPr>
                <m:sty m:val="b"/>
              </m:rPr>
              <m:t>a</m:t>
            </m:r>
          </m:e>
          <m:sub>
            <m:r>
              <m:t>3</m:t>
            </m:r>
          </m:sub>
          <m:sup>
            <m:r>
              <m:rPr>
                <m:sty m:val="p"/>
              </m:rPr>
              <m:t>*</m:t>
            </m:r>
          </m:sup>
        </m:sSubSup>
      </m:oMath>
      <w:r>
        <w:t xml:space="preserve"> </w:t>
      </w:r>
      <w:r>
        <w:rPr>
          <w:rFonts w:hint="eastAsia"/>
        </w:rPr>
        <w:t xml:space="preserve">によって構成されます。</w:t>
      </w:r>
    </w:p>
    <w:p>
      <w:pPr>
        <w:pStyle w:val="BodyText"/>
      </w:pPr>
      <m:oMathPara>
        <m:oMathParaPr>
          <m:jc m:val="center"/>
        </m:oMathParaPr>
        <m:oMath>
          <m:sSubSup>
            <m:e>
              <m:r>
                <m:rPr>
                  <m:sty m:val="b"/>
                </m:rPr>
                <m:t>a</m:t>
              </m:r>
            </m:e>
            <m:sub>
              <m:r>
                <m:t>1</m:t>
              </m:r>
            </m:sub>
            <m:sup>
              <m:r>
                <m:rPr>
                  <m:sty m:val="p"/>
                </m:rPr>
                <m:t>*</m:t>
              </m:r>
            </m:sup>
          </m:sSubSup>
          <m:r>
            <m:rPr>
              <m:sty m:val="p"/>
            </m:rPr>
            <m:t>=</m:t>
          </m:r>
          <m:f>
            <m:fPr>
              <m:type m:val="bar"/>
            </m:fPr>
            <m:num>
              <m:sSub>
                <m:e>
                  <m:r>
                    <m:rPr>
                      <m:sty m:val="b"/>
                    </m:rPr>
                    <m:t>a</m:t>
                  </m:r>
                </m:e>
                <m:sub>
                  <m:r>
                    <m:t>2</m:t>
                  </m:r>
                </m:sub>
              </m:sSub>
              <m:r>
                <m:rPr>
                  <m:sty m:val="p"/>
                </m:rPr>
                <m:t>×</m:t>
              </m:r>
              <m:sSub>
                <m:e>
                  <m:r>
                    <m:rPr>
                      <m:sty m:val="b"/>
                    </m:rPr>
                    <m:t>a</m:t>
                  </m:r>
                </m:e>
                <m:sub>
                  <m:r>
                    <m:t>3</m:t>
                  </m:r>
                </m:sub>
              </m:sSub>
            </m:num>
            <m:den>
              <m:r>
                <m:t>V</m:t>
              </m:r>
            </m:den>
          </m:f>
        </m:oMath>
      </m:oMathPara>
    </w:p>
    <w:p>
      <w:pPr>
        <w:pStyle w:val="FirstParagraph"/>
      </w:pPr>
      <m:oMathPara>
        <m:oMathParaPr>
          <m:jc m:val="center"/>
        </m:oMathParaPr>
        <m:oMath>
          <m:sSubSup>
            <m:e>
              <m:r>
                <m:rPr>
                  <m:sty m:val="b"/>
                </m:rPr>
                <m:t>a</m:t>
              </m:r>
            </m:e>
            <m:sub>
              <m:r>
                <m:t>2</m:t>
              </m:r>
            </m:sub>
            <m:sup>
              <m:r>
                <m:rPr>
                  <m:sty m:val="p"/>
                </m:rPr>
                <m:t>*</m:t>
              </m:r>
            </m:sup>
          </m:sSubSup>
          <m:r>
            <m:rPr>
              <m:sty m:val="p"/>
            </m:rPr>
            <m:t>=</m:t>
          </m:r>
          <m:f>
            <m:fPr>
              <m:type m:val="bar"/>
            </m:fPr>
            <m:num>
              <m:sSub>
                <m:e>
                  <m:r>
                    <m:rPr>
                      <m:sty m:val="b"/>
                    </m:rPr>
                    <m:t>a</m:t>
                  </m:r>
                </m:e>
                <m:sub>
                  <m:r>
                    <m:t>3</m:t>
                  </m:r>
                </m:sub>
              </m:sSub>
              <m:r>
                <m:rPr>
                  <m:sty m:val="p"/>
                </m:rPr>
                <m:t>×</m:t>
              </m:r>
              <m:sSub>
                <m:e>
                  <m:r>
                    <m:rPr>
                      <m:sty m:val="b"/>
                    </m:rPr>
                    <m:t>a</m:t>
                  </m:r>
                </m:e>
                <m:sub>
                  <m:r>
                    <m:t>1</m:t>
                  </m:r>
                </m:sub>
              </m:sSub>
            </m:num>
            <m:den>
              <m:r>
                <m:t>V</m:t>
              </m:r>
            </m:den>
          </m:f>
        </m:oMath>
      </m:oMathPara>
    </w:p>
    <w:p>
      <w:pPr>
        <w:pStyle w:val="FirstParagraph"/>
      </w:pPr>
      <m:oMathPara>
        <m:oMathParaPr>
          <m:jc m:val="center"/>
        </m:oMathParaPr>
        <m:oMath>
          <m:sSubSup>
            <m:e>
              <m:r>
                <m:rPr>
                  <m:sty m:val="b"/>
                </m:rPr>
                <m:t>a</m:t>
              </m:r>
            </m:e>
            <m:sub>
              <m:r>
                <m:t>3</m:t>
              </m:r>
            </m:sub>
            <m:sup>
              <m:r>
                <m:rPr>
                  <m:sty m:val="p"/>
                </m:rPr>
                <m:t>*</m:t>
              </m:r>
            </m:sup>
          </m:sSubSup>
          <m:r>
            <m:rPr>
              <m:sty m:val="p"/>
            </m:rPr>
            <m:t>=</m:t>
          </m:r>
          <m:f>
            <m:fPr>
              <m:type m:val="bar"/>
            </m:fPr>
            <m:num>
              <m:sSub>
                <m:e>
                  <m:r>
                    <m:rPr>
                      <m:sty m:val="b"/>
                    </m:rPr>
                    <m:t>a</m:t>
                  </m:r>
                </m:e>
                <m:sub>
                  <m:r>
                    <m:t>1</m:t>
                  </m:r>
                </m:sub>
              </m:sSub>
              <m:r>
                <m:rPr>
                  <m:sty m:val="p"/>
                </m:rPr>
                <m:t>×</m:t>
              </m:r>
              <m:sSub>
                <m:e>
                  <m:r>
                    <m:rPr>
                      <m:sty m:val="b"/>
                    </m:rPr>
                    <m:t>a</m:t>
                  </m:r>
                </m:e>
                <m:sub>
                  <m:r>
                    <m:t>2</m:t>
                  </m:r>
                </m:sub>
              </m:sSub>
            </m:num>
            <m:den>
              <m:r>
                <m:t>V</m:t>
              </m:r>
            </m:den>
          </m:f>
        </m:oMath>
      </m:oMathPara>
    </w:p>
    <w:p>
      <w:pPr>
        <w:pStyle w:val="FirstParagraph"/>
      </w:pPr>
      <w:r>
        <w:rPr>
          <w:rFonts w:hint="eastAsia"/>
        </w:rPr>
        <w:t xml:space="preserve">これらの逆格子基本ベクトルは、実格子の基本ベクトルと以下の</w:t>
      </w:r>
      <w:r>
        <w:rPr>
          <w:b/>
          <w:bCs/>
        </w:rPr>
        <w:t xml:space="preserve">クロネッカーのデルタ</w:t>
      </w:r>
      <w:r>
        <w:t xml:space="preserve"> </w:t>
      </w:r>
      <m:oMath>
        <m:sSub>
          <m:e>
            <m:r>
              <m:t>δ</m:t>
            </m:r>
          </m:e>
          <m:sub>
            <m:r>
              <m:t>i</m:t>
            </m:r>
            <m:r>
              <m:t>j</m:t>
            </m:r>
          </m:sub>
        </m:sSub>
      </m:oMath>
      <w:r>
        <w:t xml:space="preserve"> </w:t>
      </w:r>
      <w:r>
        <w:rPr>
          <w:rFonts w:hint="eastAsia"/>
        </w:rPr>
        <w:t xml:space="preserve">を用いた直交関係を満たします。</w:t>
      </w:r>
    </w:p>
    <w:p>
      <w:pPr>
        <w:pStyle w:val="BodyText"/>
      </w:pPr>
      <m:oMathPara>
        <m:oMathParaPr>
          <m:jc m:val="center"/>
        </m:oMathParaPr>
        <m:oMath>
          <m:sSubSup>
            <m:e>
              <m:r>
                <m:rPr>
                  <m:sty m:val="b"/>
                </m:rPr>
                <m:t>a</m:t>
              </m:r>
            </m:e>
            <m:sub>
              <m:r>
                <m:t>i</m:t>
              </m:r>
            </m:sub>
            <m:sup>
              <m:r>
                <m:rPr>
                  <m:sty m:val="p"/>
                </m:rPr>
                <m:t>*</m:t>
              </m:r>
            </m:sup>
          </m:sSubSup>
          <m:r>
            <m:rPr>
              <m:sty m:val="p"/>
            </m:rPr>
            <m:t>⋅</m:t>
          </m:r>
          <m:sSub>
            <m:e>
              <m:r>
                <m:rPr>
                  <m:sty m:val="b"/>
                </m:rPr>
                <m:t>a</m:t>
              </m:r>
            </m:e>
            <m:sub>
              <m:r>
                <m:t>j</m:t>
              </m:r>
            </m:sub>
          </m:sSub>
          <m:r>
            <m:rPr>
              <m:sty m:val="p"/>
            </m:rPr>
            <m:t>=</m:t>
          </m:r>
          <m:sSub>
            <m:e>
              <m:r>
                <m:t>δ</m:t>
              </m:r>
            </m:e>
            <m:sub>
              <m:r>
                <m:t>i</m:t>
              </m:r>
              <m:r>
                <m:t>j</m:t>
              </m:r>
            </m:sub>
          </m:sSub>
        </m:oMath>
      </m:oMathPara>
    </w:p>
    <w:p>
      <w:pPr>
        <w:pStyle w:val="FirstParagraph"/>
      </w:pPr>
      <w:r>
        <w:t xml:space="preserve">ここで</w:t>
      </w:r>
      <w:r>
        <w:t xml:space="preserve"> </w:t>
      </w:r>
      <m:oMath>
        <m:sSub>
          <m:e>
            <m:r>
              <m:t>δ</m:t>
            </m:r>
          </m:e>
          <m:sub>
            <m:r>
              <m:t>i</m:t>
            </m:r>
            <m:r>
              <m:t>j</m:t>
            </m:r>
          </m:sub>
        </m:sSub>
      </m:oMath>
      <w:r>
        <w:t xml:space="preserve"> </w:t>
      </w:r>
      <w:r>
        <w:t xml:space="preserve">は、</w:t>
      </w:r>
      <m:oMath>
        <m:r>
          <m:t>i</m:t>
        </m:r>
        <m:r>
          <m:rPr>
            <m:sty m:val="p"/>
          </m:rPr>
          <m:t>=</m:t>
        </m:r>
        <m:r>
          <m:t>j</m:t>
        </m:r>
      </m:oMath>
      <w:r>
        <w:t xml:space="preserve"> </w:t>
      </w:r>
      <w:r>
        <w:t xml:space="preserve">のときに1、</w:t>
      </w:r>
      <m:oMath>
        <m:r>
          <m:t>i</m:t>
        </m:r>
        <m:r>
          <m:rPr>
            <m:sty m:val="p"/>
          </m:rPr>
          <m:t>≠</m:t>
        </m:r>
        <m:r>
          <m:t>j</m:t>
        </m:r>
      </m:oMath>
      <w:r>
        <w:t xml:space="preserve"> </w:t>
      </w:r>
      <w:r>
        <w:rPr>
          <w:rFonts w:hint="eastAsia"/>
        </w:rPr>
        <w:t xml:space="preserve">のときに0となる量です。これは、</w:t>
      </w:r>
      <m:oMath>
        <m:sSubSup>
          <m:e>
            <m:r>
              <m:rPr>
                <m:sty m:val="b"/>
              </m:rPr>
              <m:t>a</m:t>
            </m:r>
          </m:e>
          <m:sub>
            <m:r>
              <m:t>1</m:t>
            </m:r>
          </m:sub>
          <m:sup>
            <m:r>
              <m:rPr>
                <m:sty m:val="p"/>
              </m:rPr>
              <m:t>*</m:t>
            </m:r>
          </m:sup>
        </m:sSubSup>
      </m:oMath>
      <w:r>
        <w:t xml:space="preserve"> </w:t>
      </w:r>
      <w:r>
        <w:t xml:space="preserve">は</w:t>
      </w:r>
      <w:r>
        <w:t xml:space="preserve"> </w:t>
      </w:r>
      <m:oMath>
        <m:sSub>
          <m:e>
            <m:r>
              <m:rPr>
                <m:sty m:val="b"/>
              </m:rPr>
              <m:t>a</m:t>
            </m:r>
          </m:e>
          <m:sub>
            <m:r>
              <m:t>1</m:t>
            </m:r>
          </m:sub>
        </m:sSub>
      </m:oMath>
      <w:r>
        <w:t xml:space="preserve"> </w:t>
      </w:r>
      <w:r>
        <w:rPr>
          <w:rFonts w:hint="eastAsia"/>
        </w:rPr>
        <w:t xml:space="preserve">に平行（または直交せず）に、</w:t>
      </w:r>
      <m:oMath>
        <m:sSub>
          <m:e>
            <m:r>
              <m:rPr>
                <m:sty m:val="b"/>
              </m:rPr>
              <m:t>a</m:t>
            </m:r>
          </m:e>
          <m:sub>
            <m:r>
              <m:t>2</m:t>
            </m:r>
          </m:sub>
        </m:sSub>
      </m:oMath>
      <w:r>
        <w:t xml:space="preserve"> </w:t>
      </w:r>
      <w:r>
        <w:t xml:space="preserve">と</w:t>
      </w:r>
      <w:r>
        <w:t xml:space="preserve"> </w:t>
      </w:r>
      <m:oMath>
        <m:sSub>
          <m:e>
            <m:r>
              <m:rPr>
                <m:sty m:val="b"/>
              </m:rPr>
              <m:t>a</m:t>
            </m:r>
          </m:e>
          <m:sub>
            <m:r>
              <m:t>3</m:t>
            </m:r>
          </m:sub>
        </m:sSub>
      </m:oMath>
      <w:r>
        <w:t xml:space="preserve"> </w:t>
      </w:r>
      <w:r>
        <w:rPr>
          <w:rFonts w:hint="eastAsia"/>
        </w:rPr>
        <w:t xml:space="preserve">が張る平面に垂直であり、他のベクトルについても同様であることを意味します。</w:t>
      </w:r>
    </w:p>
    <w:bookmarkEnd w:id="11"/>
    <w:bookmarkStart w:id="18" w:name="逆格子の作図法と幾何学的関係"/>
    <w:p>
      <w:pPr>
        <w:pStyle w:val="Heading3"/>
      </w:pPr>
      <w:r>
        <w:t xml:space="preserve">1.2 </w:t>
      </w:r>
      <w:r>
        <w:rPr>
          <w:rFonts w:hint="eastAsia"/>
        </w:rPr>
        <w:t xml:space="preserve">逆格子の作図法と幾何学的関係</w:t>
      </w:r>
    </w:p>
    <w:p>
      <w:pPr>
        <w:pStyle w:val="FirstParagraph"/>
      </w:pPr>
      <w:r>
        <w:rPr>
          <w:rFonts w:hint="eastAsia"/>
        </w:rPr>
        <w:t xml:space="preserve">逆格子の基本ベクトルは、実格子の基本ベクトルと以下の幾何学的関係を持ちます。</w:t>
      </w:r>
    </w:p>
    <w:p>
      <w:pPr>
        <w:pStyle w:val="Compact"/>
        <w:numPr>
          <w:ilvl w:val="0"/>
          <w:numId w:val="1002"/>
        </w:numPr>
      </w:pPr>
      <w:r>
        <w:rPr>
          <w:rFonts w:hint="eastAsia"/>
          <w:b/>
          <w:bCs/>
        </w:rPr>
        <w:t xml:space="preserve">直交性</w:t>
      </w:r>
      <w:r>
        <w:t xml:space="preserve">:</w:t>
      </w:r>
      <w:r>
        <w:t xml:space="preserve"> </w:t>
      </w:r>
      <m:oMath>
        <m:sSubSup>
          <m:e>
            <m:r>
              <m:rPr>
                <m:sty m:val="b"/>
              </m:rPr>
              <m:t>a</m:t>
            </m:r>
          </m:e>
          <m:sub>
            <m:r>
              <m:t>1</m:t>
            </m:r>
          </m:sub>
          <m:sup>
            <m:r>
              <m:rPr>
                <m:sty m:val="p"/>
              </m:rPr>
              <m:t>*</m:t>
            </m:r>
          </m:sup>
        </m:sSubSup>
      </m:oMath>
      <w:r>
        <w:t xml:space="preserve"> </w:t>
      </w:r>
      <w:r>
        <w:t xml:space="preserve">は</w:t>
      </w:r>
      <w:r>
        <w:t xml:space="preserve"> </w:t>
      </w:r>
      <m:oMath>
        <m:sSub>
          <m:e>
            <m:r>
              <m:rPr>
                <m:sty m:val="b"/>
              </m:rPr>
              <m:t>a</m:t>
            </m:r>
          </m:e>
          <m:sub>
            <m:r>
              <m:t>2</m:t>
            </m:r>
          </m:sub>
        </m:sSub>
      </m:oMath>
      <w:r>
        <w:t xml:space="preserve"> </w:t>
      </w:r>
      <w:r>
        <w:t xml:space="preserve">と</w:t>
      </w:r>
      <w:r>
        <w:t xml:space="preserve"> </w:t>
      </w:r>
      <m:oMath>
        <m:sSub>
          <m:e>
            <m:r>
              <m:rPr>
                <m:sty m:val="b"/>
              </m:rPr>
              <m:t>a</m:t>
            </m:r>
          </m:e>
          <m:sub>
            <m:r>
              <m:t>3</m:t>
            </m:r>
          </m:sub>
        </m:sSub>
      </m:oMath>
      <w:r>
        <w:t xml:space="preserve"> </w:t>
      </w:r>
      <w:r>
        <w:rPr>
          <w:rFonts w:hint="eastAsia"/>
        </w:rPr>
        <w:t xml:space="preserve">の両方に直交します。これは</w:t>
      </w:r>
      <w:r>
        <w:t xml:space="preserve"> </w:t>
      </w:r>
      <m:oMath>
        <m:sSub>
          <m:e>
            <m:r>
              <m:rPr>
                <m:sty m:val="b"/>
              </m:rPr>
              <m:t>a</m:t>
            </m:r>
          </m:e>
          <m:sub>
            <m:r>
              <m:t>2</m:t>
            </m:r>
          </m:sub>
        </m:sSub>
        <m:r>
          <m:rPr>
            <m:sty m:val="p"/>
          </m:rPr>
          <m:t>×</m:t>
        </m:r>
        <m:sSub>
          <m:e>
            <m:r>
              <m:rPr>
                <m:sty m:val="b"/>
              </m:rPr>
              <m:t>a</m:t>
            </m:r>
          </m:e>
          <m:sub>
            <m:r>
              <m:t>3</m:t>
            </m:r>
          </m:sub>
        </m:sSub>
      </m:oMath>
      <w:r>
        <w:t xml:space="preserve"> </w:t>
      </w:r>
      <w:r>
        <w:t xml:space="preserve">が</w:t>
      </w:r>
      <w:r>
        <w:t xml:space="preserve"> </w:t>
      </w:r>
      <m:oMath>
        <m:sSub>
          <m:e>
            <m:r>
              <m:rPr>
                <m:sty m:val="b"/>
              </m:rPr>
              <m:t>a</m:t>
            </m:r>
          </m:e>
          <m:sub>
            <m:r>
              <m:t>2</m:t>
            </m:r>
          </m:sub>
        </m:sSub>
      </m:oMath>
      <w:r>
        <w:t xml:space="preserve"> </w:t>
      </w:r>
      <w:r>
        <w:t xml:space="preserve">と</w:t>
      </w:r>
      <w:r>
        <w:t xml:space="preserve"> </w:t>
      </w:r>
      <m:oMath>
        <m:sSub>
          <m:e>
            <m:r>
              <m:rPr>
                <m:sty m:val="b"/>
              </m:rPr>
              <m:t>a</m:t>
            </m:r>
          </m:e>
          <m:sub>
            <m:r>
              <m:t>3</m:t>
            </m:r>
          </m:sub>
        </m:sSub>
      </m:oMath>
      <w:r>
        <w:t xml:space="preserve"> </w:t>
      </w:r>
      <w:r>
        <w:rPr>
          <w:rFonts w:hint="eastAsia"/>
        </w:rPr>
        <w:t xml:space="preserve">が張る平面に垂直であることから明らかです。同様に、</w:t>
      </w:r>
      <m:oMath>
        <m:sSubSup>
          <m:e>
            <m:r>
              <m:rPr>
                <m:sty m:val="b"/>
              </m:rPr>
              <m:t>a</m:t>
            </m:r>
          </m:e>
          <m:sub>
            <m:r>
              <m:t>2</m:t>
            </m:r>
          </m:sub>
          <m:sup>
            <m:r>
              <m:rPr>
                <m:sty m:val="p"/>
              </m:rPr>
              <m:t>*</m:t>
            </m:r>
          </m:sup>
        </m:sSubSup>
      </m:oMath>
      <w:r>
        <w:t xml:space="preserve"> </w:t>
      </w:r>
      <w:r>
        <w:t xml:space="preserve">は</w:t>
      </w:r>
      <w:r>
        <w:t xml:space="preserve"> </w:t>
      </w:r>
      <m:oMath>
        <m:sSub>
          <m:e>
            <m:r>
              <m:rPr>
                <m:sty m:val="b"/>
              </m:rPr>
              <m:t>a</m:t>
            </m:r>
          </m:e>
          <m:sub>
            <m:r>
              <m:t>3</m:t>
            </m:r>
          </m:sub>
        </m:sSub>
      </m:oMath>
      <w:r>
        <w:t xml:space="preserve"> </w:t>
      </w:r>
      <w:r>
        <w:t xml:space="preserve">と</w:t>
      </w:r>
      <w:r>
        <w:t xml:space="preserve"> </w:t>
      </w:r>
      <m:oMath>
        <m:sSub>
          <m:e>
            <m:r>
              <m:rPr>
                <m:sty m:val="b"/>
              </m:rPr>
              <m:t>a</m:t>
            </m:r>
          </m:e>
          <m:sub>
            <m:r>
              <m:t>1</m:t>
            </m:r>
          </m:sub>
        </m:sSub>
      </m:oMath>
      <w:r>
        <w:t xml:space="preserve"> </w:t>
      </w:r>
      <w:r>
        <w:t xml:space="preserve">に、</w:t>
      </w:r>
      <m:oMath>
        <m:sSubSup>
          <m:e>
            <m:r>
              <m:rPr>
                <m:sty m:val="b"/>
              </m:rPr>
              <m:t>a</m:t>
            </m:r>
          </m:e>
          <m:sub>
            <m:r>
              <m:t>3</m:t>
            </m:r>
          </m:sub>
          <m:sup>
            <m:r>
              <m:rPr>
                <m:sty m:val="p"/>
              </m:rPr>
              <m:t>*</m:t>
            </m:r>
          </m:sup>
        </m:sSubSup>
      </m:oMath>
      <w:r>
        <w:t xml:space="preserve"> </w:t>
      </w:r>
      <w:r>
        <w:t xml:space="preserve">は</w:t>
      </w:r>
      <w:r>
        <w:t xml:space="preserve"> </w:t>
      </w:r>
      <m:oMath>
        <m:sSub>
          <m:e>
            <m:r>
              <m:rPr>
                <m:sty m:val="b"/>
              </m:rPr>
              <m:t>a</m:t>
            </m:r>
          </m:e>
          <m:sub>
            <m:r>
              <m:t>1</m:t>
            </m:r>
          </m:sub>
        </m:sSub>
      </m:oMath>
      <w:r>
        <w:t xml:space="preserve"> </w:t>
      </w:r>
      <w:r>
        <w:t xml:space="preserve">と</w:t>
      </w:r>
      <w:r>
        <w:t xml:space="preserve"> </w:t>
      </w:r>
      <m:oMath>
        <m:sSub>
          <m:e>
            <m:r>
              <m:rPr>
                <m:sty m:val="b"/>
              </m:rPr>
              <m:t>a</m:t>
            </m:r>
          </m:e>
          <m:sub>
            <m:r>
              <m:t>2</m:t>
            </m:r>
          </m:sub>
        </m:sSub>
      </m:oMath>
      <w:r>
        <w:t xml:space="preserve"> </w:t>
      </w:r>
      <w:r>
        <w:rPr>
          <w:rFonts w:hint="eastAsia"/>
        </w:rPr>
        <w:t xml:space="preserve">に直交します。</w:t>
      </w:r>
    </w:p>
    <w:p>
      <w:pPr>
        <w:pStyle w:val="Compact"/>
        <w:numPr>
          <w:ilvl w:val="0"/>
          <w:numId w:val="1002"/>
        </w:numPr>
      </w:pPr>
      <w:r>
        <w:rPr>
          <w:rFonts w:hint="eastAsia"/>
          <w:b/>
          <w:bCs/>
        </w:rPr>
        <w:t xml:space="preserve">長さ</w:t>
      </w:r>
      <w:r>
        <w:t xml:space="preserve">: </w:t>
      </w:r>
      <w:r>
        <w:rPr>
          <w:rFonts w:hint="eastAsia"/>
        </w:rPr>
        <w:t xml:space="preserve">逆格子ベクトルの長さは、実格子ベクトルの長さの逆数に比例します。例えば、</w:t>
      </w:r>
    </w:p>
    <w:p>
      <w:pPr>
        <w:pStyle w:val="Compact"/>
      </w:pPr>
      <m:oMathPara>
        <m:oMathParaPr>
          <m:jc m:val="center"/>
        </m:oMathParaPr>
        <m:oMath>
          <m:r>
            <m:rPr>
              <m:sty m:val="p"/>
            </m:rPr>
            <m:t>|</m:t>
          </m:r>
          <m:sSubSup>
            <m:e>
              <m:r>
                <m:rPr>
                  <m:sty m:val="b"/>
                </m:rPr>
                <m:t>a</m:t>
              </m:r>
            </m:e>
            <m:sub>
              <m:r>
                <m:t>1</m:t>
              </m:r>
            </m:sub>
            <m:sup>
              <m:r>
                <m:rPr>
                  <m:sty m:val="p"/>
                </m:rPr>
                <m:t>*</m:t>
              </m:r>
            </m:sup>
          </m:sSubSup>
          <m:r>
            <m:rPr>
              <m:sty m:val="p"/>
            </m:rPr>
            <m:t>|</m:t>
          </m:r>
          <m:r>
            <m:rPr>
              <m:sty m:val="p"/>
            </m:rPr>
            <m:t>=</m:t>
          </m:r>
          <m:f>
            <m:fPr>
              <m:type m:val="bar"/>
            </m:fPr>
            <m:num>
              <m:r>
                <m:rPr>
                  <m:sty m:val="p"/>
                </m:rPr>
                <m:t>|</m:t>
              </m:r>
              <m:sSub>
                <m:e>
                  <m:r>
                    <m:rPr>
                      <m:sty m:val="b"/>
                    </m:rPr>
                    <m:t>a</m:t>
                  </m:r>
                </m:e>
                <m:sub>
                  <m:r>
                    <m:t>2</m:t>
                  </m:r>
                </m:sub>
              </m:sSub>
              <m:r>
                <m:rPr>
                  <m:sty m:val="p"/>
                </m:rPr>
                <m:t>×</m:t>
              </m:r>
              <m:sSub>
                <m:e>
                  <m:r>
                    <m:rPr>
                      <m:sty m:val="b"/>
                    </m:rPr>
                    <m:t>a</m:t>
                  </m:r>
                </m:e>
                <m:sub>
                  <m:r>
                    <m:t>3</m:t>
                  </m:r>
                </m:sub>
              </m:sSub>
              <m:r>
                <m:rPr>
                  <m:sty m:val="p"/>
                </m:rPr>
                <m:t>|</m:t>
              </m:r>
            </m:num>
            <m:den>
              <m:r>
                <m:t>V</m:t>
              </m:r>
            </m:den>
          </m:f>
          <m:r>
            <m:rPr>
              <m:sty m:val="p"/>
            </m:rPr>
            <m:t>=</m:t>
          </m:r>
          <m:f>
            <m:fPr>
              <m:type m:val="bar"/>
            </m:fPr>
            <m:num>
              <m:r>
                <m:rPr>
                  <m:nor/>
                  <m:sty m:val="p"/>
                </m:rPr>
                <m:t>Area</m:t>
              </m:r>
              <m:r>
                <m:rPr>
                  <m:sty m:val="p"/>
                </m:rPr>
                <m:t>(</m:t>
              </m:r>
              <m:sSub>
                <m:e>
                  <m:r>
                    <m:rPr>
                      <m:sty m:val="b"/>
                    </m:rPr>
                    <m:t>a</m:t>
                  </m:r>
                </m:e>
                <m:sub>
                  <m:r>
                    <m:t>2</m:t>
                  </m:r>
                </m:sub>
              </m:sSub>
              <m:r>
                <m:rPr>
                  <m:sty m:val="p"/>
                </m:rPr>
                <m:t>,</m:t>
              </m:r>
              <m:sSub>
                <m:e>
                  <m:r>
                    <m:rPr>
                      <m:sty m:val="b"/>
                    </m:rPr>
                    <m:t>a</m:t>
                  </m:r>
                </m:e>
                <m:sub>
                  <m:r>
                    <m:t>3</m:t>
                  </m:r>
                </m:sub>
              </m:sSub>
              <m:r>
                <m:rPr>
                  <m:sty m:val="p"/>
                </m:rPr>
                <m:t>)</m:t>
              </m:r>
            </m:num>
            <m:den>
              <m:r>
                <m:t>V</m:t>
              </m:r>
            </m:den>
          </m:f>
        </m:oMath>
      </m:oMathPara>
    </w:p>
    <w:p>
      <w:pPr>
        <w:pStyle w:val="Compact"/>
        <w:numPr>
          <w:ilvl w:val="0"/>
          <w:numId w:val="1000"/>
        </w:numPr>
      </w:pPr>
      <w:r>
        <w:t xml:space="preserve">であり、これは</w:t>
      </w:r>
      <w:r>
        <w:t xml:space="preserve"> </w:t>
      </w:r>
      <m:oMath>
        <m:sSub>
          <m:e>
            <m:r>
              <m:rPr>
                <m:sty m:val="b"/>
              </m:rPr>
              <m:t>a</m:t>
            </m:r>
          </m:e>
          <m:sub>
            <m:r>
              <m:t>1</m:t>
            </m:r>
          </m:sub>
        </m:sSub>
      </m:oMath>
      <w:r>
        <w:t xml:space="preserve"> </w:t>
      </w:r>
      <w:r>
        <w:rPr>
          <w:rFonts w:hint="eastAsia"/>
        </w:rPr>
        <w:t xml:space="preserve">に垂直な面間隔</w:t>
      </w:r>
      <w:r>
        <w:t xml:space="preserve"> </w:t>
      </w:r>
      <m:oMath>
        <m:r>
          <m:t>d</m:t>
        </m:r>
      </m:oMath>
      <w:r>
        <w:t xml:space="preserve"> </w:t>
      </w:r>
      <w:r>
        <w:rPr>
          <w:rFonts w:hint="eastAsia"/>
        </w:rPr>
        <w:t xml:space="preserve">の逆数に相当します。すなわち、</w:t>
      </w:r>
      <m:oMath>
        <m:r>
          <m:rPr>
            <m:sty m:val="p"/>
          </m:rPr>
          <m:t>|</m:t>
        </m:r>
        <m:sSubSup>
          <m:e>
            <m:r>
              <m:rPr>
                <m:sty m:val="b"/>
              </m:rPr>
              <m:t>a</m:t>
            </m:r>
          </m:e>
          <m:sub>
            <m:r>
              <m:t>1</m:t>
            </m:r>
          </m:sub>
          <m:sup>
            <m:r>
              <m:rPr>
                <m:sty m:val="p"/>
              </m:rPr>
              <m:t>*</m:t>
            </m:r>
          </m:sup>
        </m:sSubSup>
        <m:r>
          <m:rPr>
            <m:sty m:val="p"/>
          </m:rPr>
          <m:t>|</m:t>
        </m:r>
        <m:r>
          <m:rPr>
            <m:sty m:val="p"/>
          </m:rPr>
          <m:t>≈</m:t>
        </m:r>
        <m:r>
          <m:t>1</m:t>
        </m:r>
        <m:r>
          <m:rPr>
            <m:sty m:val="p"/>
          </m:rPr>
          <m:t>/</m:t>
        </m:r>
        <m:r>
          <m:rPr>
            <m:sty m:val="p"/>
          </m:rPr>
          <m:t>|</m:t>
        </m:r>
        <m:sSub>
          <m:e>
            <m:r>
              <m:rPr>
                <m:sty m:val="b"/>
              </m:rPr>
              <m:t>a</m:t>
            </m:r>
          </m:e>
          <m:sub>
            <m:r>
              <m:t>1</m:t>
            </m:r>
          </m:sub>
        </m:sSub>
        <m:r>
          <m:rPr>
            <m:sty m:val="p"/>
          </m:rPr>
          <m:t>|</m:t>
        </m:r>
      </m:oMath>
      <w:r>
        <w:t xml:space="preserve"> </w:t>
      </w:r>
      <w:r>
        <w:rPr>
          <w:rFonts w:hint="eastAsia"/>
        </w:rPr>
        <w:t xml:space="preserve">のような反比例関係にあります。</w:t>
      </w:r>
    </w:p>
    <w:p>
      <w:pPr>
        <w:pStyle w:val="Compact"/>
        <w:numPr>
          <w:ilvl w:val="0"/>
          <w:numId w:val="1002"/>
        </w:numPr>
      </w:pPr>
      <w:r>
        <w:rPr>
          <w:rFonts w:hint="eastAsia"/>
          <w:b/>
          <w:bCs/>
        </w:rPr>
        <w:t xml:space="preserve">軸角</w:t>
      </w:r>
      <w:r>
        <w:t xml:space="preserve">: </w:t>
      </w:r>
      <w:r>
        <w:rPr>
          <w:rFonts w:hint="eastAsia"/>
        </w:rPr>
        <w:t xml:space="preserve">逆格子の軸角は、実格子の軸角の補角に対応することが多いですが、三斜晶系のような非直交座標系ではより複雑な関係になります。例えば、実格子の軸角が</w:t>
      </w:r>
      <w:r>
        <w:t xml:space="preserve"> </w:t>
      </w:r>
      <m:oMath>
        <m:r>
          <m:t>α</m:t>
        </m:r>
        <m:r>
          <m:rPr>
            <m:sty m:val="p"/>
          </m:rPr>
          <m:t>,</m:t>
        </m:r>
        <m:r>
          <m:t>β</m:t>
        </m:r>
        <m:r>
          <m:rPr>
            <m:sty m:val="p"/>
          </m:rPr>
          <m:t>,</m:t>
        </m:r>
        <m:r>
          <m:t>γ</m:t>
        </m:r>
      </m:oMath>
      <w:r>
        <w:t xml:space="preserve"> </w:t>
      </w:r>
      <w:r>
        <w:rPr>
          <w:rFonts w:hint="eastAsia"/>
        </w:rPr>
        <w:t xml:space="preserve">であるとき、逆格子の軸角は</w:t>
      </w:r>
      <w:r>
        <w:t xml:space="preserve"> </w:t>
      </w:r>
      <m:oMath>
        <m:sSup>
          <m:e>
            <m:r>
              <m:t>α</m:t>
            </m:r>
          </m:e>
          <m:sup>
            <m:r>
              <m:rPr>
                <m:sty m:val="p"/>
              </m:rPr>
              <m:t>*</m:t>
            </m:r>
          </m:sup>
        </m:sSup>
        <m:r>
          <m:rPr>
            <m:sty m:val="p"/>
          </m:rPr>
          <m:t>,</m:t>
        </m:r>
        <m:sSup>
          <m:e>
            <m:r>
              <m:t>β</m:t>
            </m:r>
          </m:e>
          <m:sup>
            <m:r>
              <m:rPr>
                <m:sty m:val="p"/>
              </m:rPr>
              <m:t>*</m:t>
            </m:r>
          </m:sup>
        </m:sSup>
        <m:r>
          <m:rPr>
            <m:sty m:val="p"/>
          </m:rPr>
          <m:t>,</m:t>
        </m:r>
        <m:sSup>
          <m:e>
            <m:r>
              <m:t>γ</m:t>
            </m:r>
          </m:e>
          <m:sup>
            <m:r>
              <m:rPr>
                <m:sty m:val="p"/>
              </m:rPr>
              <m:t>*</m:t>
            </m:r>
          </m:sup>
        </m:sSup>
      </m:oMath>
      <w:r>
        <w:t xml:space="preserve"> </w:t>
      </w:r>
      <w:r>
        <w:t xml:space="preserve">となります。</w:t>
      </w:r>
    </w:p>
    <w:p>
      <w:pPr>
        <w:pStyle w:val="FirstParagraph"/>
      </w:pPr>
      <w:r>
        <w:rPr>
          <w:rFonts w:hint="eastAsia"/>
          <w:b/>
          <w:bCs/>
        </w:rPr>
        <w:t xml:space="preserve">作図例</w:t>
      </w:r>
      <w:r>
        <w:t xml:space="preserve">: </w:t>
      </w:r>
      <w:r>
        <w:rPr>
          <w:rFonts w:hint="eastAsia"/>
        </w:rPr>
        <w:t xml:space="preserve">二次元のブラベー格子（面心直方格子）を例に取ると、実格子の基本ベクトル</w:t>
      </w:r>
      <w:r>
        <w:t xml:space="preserve"> </w:t>
      </w:r>
      <m:oMath>
        <m:sSub>
          <m:e>
            <m:r>
              <m:rPr>
                <m:sty m:val="b"/>
              </m:rPr>
              <m:t>a</m:t>
            </m:r>
          </m:e>
          <m:sub>
            <m:r>
              <m:t>1</m:t>
            </m:r>
          </m:sub>
        </m:sSub>
        <m:r>
          <m:rPr>
            <m:sty m:val="p"/>
          </m:rPr>
          <m:t>,</m:t>
        </m:r>
        <m:sSub>
          <m:e>
            <m:r>
              <m:rPr>
                <m:sty m:val="b"/>
              </m:rPr>
              <m:t>a</m:t>
            </m:r>
          </m:e>
          <m:sub>
            <m:r>
              <m:t>2</m:t>
            </m:r>
          </m:sub>
        </m:sSub>
      </m:oMath>
      <w:r>
        <w:t xml:space="preserve"> </w:t>
      </w:r>
      <w:r>
        <w:rPr>
          <w:rFonts w:hint="eastAsia"/>
        </w:rPr>
        <w:t xml:space="preserve">が与えられたとき、逆格子基本ベクトル</w:t>
      </w:r>
      <w:r>
        <w:t xml:space="preserve"> </w:t>
      </w:r>
      <m:oMath>
        <m:sSubSup>
          <m:e>
            <m:r>
              <m:rPr>
                <m:sty m:val="b"/>
              </m:rPr>
              <m:t>a</m:t>
            </m:r>
          </m:e>
          <m:sub>
            <m:r>
              <m:t>1</m:t>
            </m:r>
          </m:sub>
          <m:sup>
            <m:r>
              <m:rPr>
                <m:sty m:val="p"/>
              </m:rPr>
              <m:t>*</m:t>
            </m:r>
          </m:sup>
        </m:sSubSup>
        <m:r>
          <m:rPr>
            <m:sty m:val="p"/>
          </m:rPr>
          <m:t>,</m:t>
        </m:r>
        <m:sSubSup>
          <m:e>
            <m:r>
              <m:rPr>
                <m:sty m:val="b"/>
              </m:rPr>
              <m:t>a</m:t>
            </m:r>
          </m:e>
          <m:sub>
            <m:r>
              <m:t>2</m:t>
            </m:r>
          </m:sub>
          <m:sup>
            <m:r>
              <m:rPr>
                <m:sty m:val="p"/>
              </m:rPr>
              <m:t>*</m:t>
            </m:r>
          </m:sup>
        </m:sSubSup>
      </m:oMath>
      <w:r>
        <w:t xml:space="preserve"> </w:t>
      </w:r>
      <w:r>
        <w:rPr>
          <w:rFonts w:hint="eastAsia"/>
        </w:rPr>
        <w:t xml:space="preserve">を描くことができます。</w:t>
      </w:r>
      <w:r>
        <w:t xml:space="preserve"> </w:t>
      </w:r>
      <w:r>
        <w:t xml:space="preserve">*</w:t>
      </w:r>
      <w:r>
        <w:t xml:space="preserve"> </w:t>
      </w:r>
      <m:oMath>
        <m:sSubSup>
          <m:e>
            <m:r>
              <m:rPr>
                <m:sty m:val="b"/>
              </m:rPr>
              <m:t>a</m:t>
            </m:r>
          </m:e>
          <m:sub>
            <m:r>
              <m:t>1</m:t>
            </m:r>
          </m:sub>
          <m:sup>
            <m:r>
              <m:rPr>
                <m:sty m:val="p"/>
              </m:rPr>
              <m:t>*</m:t>
            </m:r>
          </m:sup>
        </m:sSubSup>
      </m:oMath>
      <w:r>
        <w:t xml:space="preserve"> </w:t>
      </w:r>
      <w:r>
        <w:t xml:space="preserve">は</w:t>
      </w:r>
      <w:r>
        <w:t xml:space="preserve"> </w:t>
      </w:r>
      <m:oMath>
        <m:sSub>
          <m:e>
            <m:r>
              <m:rPr>
                <m:sty m:val="b"/>
              </m:rPr>
              <m:t>a</m:t>
            </m:r>
          </m:e>
          <m:sub>
            <m:r>
              <m:t>2</m:t>
            </m:r>
          </m:sub>
        </m:sSub>
      </m:oMath>
      <w:r>
        <w:t xml:space="preserve"> </w:t>
      </w:r>
      <w:r>
        <w:rPr>
          <w:rFonts w:hint="eastAsia"/>
        </w:rPr>
        <w:t xml:space="preserve">に直交する方向に描かれ、その長さは</w:t>
      </w:r>
      <w:r>
        <w:t xml:space="preserve"> </w:t>
      </w:r>
      <m:oMath>
        <m:r>
          <m:rPr>
            <m:sty m:val="p"/>
          </m:rPr>
          <m:t>|</m:t>
        </m:r>
        <m:sSub>
          <m:e>
            <m:r>
              <m:rPr>
                <m:sty m:val="b"/>
              </m:rPr>
              <m:t>a</m:t>
            </m:r>
          </m:e>
          <m:sub>
            <m:r>
              <m:t>2</m:t>
            </m:r>
          </m:sub>
        </m:sSub>
        <m:r>
          <m:rPr>
            <m:sty m:val="p"/>
          </m:rPr>
          <m:t>|</m:t>
        </m:r>
      </m:oMath>
      <w:r>
        <w:t xml:space="preserve"> </w:t>
      </w:r>
      <w:r>
        <w:rPr>
          <w:rFonts w:hint="eastAsia"/>
        </w:rPr>
        <w:t xml:space="preserve">に反比例します。</w:t>
      </w:r>
      <w:r>
        <w:t xml:space="preserve"> </w:t>
      </w:r>
      <w:r>
        <w:t xml:space="preserve">*</w:t>
      </w:r>
      <w:r>
        <w:t xml:space="preserve"> </w:t>
      </w:r>
      <m:oMath>
        <m:sSubSup>
          <m:e>
            <m:r>
              <m:rPr>
                <m:sty m:val="b"/>
              </m:rPr>
              <m:t>a</m:t>
            </m:r>
          </m:e>
          <m:sub>
            <m:r>
              <m:t>2</m:t>
            </m:r>
          </m:sub>
          <m:sup>
            <m:r>
              <m:rPr>
                <m:sty m:val="p"/>
              </m:rPr>
              <m:t>*</m:t>
            </m:r>
          </m:sup>
        </m:sSubSup>
      </m:oMath>
      <w:r>
        <w:t xml:space="preserve"> </w:t>
      </w:r>
      <w:r>
        <w:t xml:space="preserve">は</w:t>
      </w:r>
      <w:r>
        <w:t xml:space="preserve"> </w:t>
      </w:r>
      <m:oMath>
        <m:sSub>
          <m:e>
            <m:r>
              <m:rPr>
                <m:sty m:val="b"/>
              </m:rPr>
              <m:t>a</m:t>
            </m:r>
          </m:e>
          <m:sub>
            <m:r>
              <m:t>1</m:t>
            </m:r>
          </m:sub>
        </m:sSub>
      </m:oMath>
      <w:r>
        <w:t xml:space="preserve"> </w:t>
      </w:r>
      <w:r>
        <w:rPr>
          <w:rFonts w:hint="eastAsia"/>
        </w:rPr>
        <w:t xml:space="preserve">に直交する方向に描かれ、その長さは</w:t>
      </w:r>
      <w:r>
        <w:t xml:space="preserve"> </w:t>
      </w:r>
      <m:oMath>
        <m:r>
          <m:rPr>
            <m:sty m:val="p"/>
          </m:rPr>
          <m:t>|</m:t>
        </m:r>
        <m:sSub>
          <m:e>
            <m:r>
              <m:rPr>
                <m:sty m:val="b"/>
              </m:rPr>
              <m:t>a</m:t>
            </m:r>
          </m:e>
          <m:sub>
            <m:r>
              <m:t>1</m:t>
            </m:r>
          </m:sub>
        </m:sSub>
        <m:r>
          <m:rPr>
            <m:sty m:val="p"/>
          </m:rPr>
          <m:t>|</m:t>
        </m:r>
      </m:oMath>
      <w:r>
        <w:t xml:space="preserve"> </w:t>
      </w:r>
      <w:r>
        <w:rPr>
          <w:rFonts w:hint="eastAsia"/>
        </w:rPr>
        <w:t xml:space="preserve">に反比例します。</w:t>
      </w:r>
    </w:p>
    <w:p>
      <w:pPr>
        <w:pStyle w:val="BodyText"/>
      </w:pPr>
      <w:r>
        <w:drawing>
          <wp:inline>
            <wp:extent cx="5334000" cy="2796762"/>
            <wp:effectExtent b="0" l="0" r="0" t="0"/>
            <wp:docPr descr="スライド4の図1" title="" id="13" name="Picture"/>
            <a:graphic>
              <a:graphicData uri="http://schemas.openxmlformats.org/drawingml/2006/picture">
                <pic:pic>
                  <pic:nvPicPr>
                    <pic:cNvPr descr="images\slide4_image1.png" id="14" name="Picture"/>
                    <pic:cNvPicPr>
                      <a:picLocks noChangeArrowheads="1" noChangeAspect="1"/>
                    </pic:cNvPicPr>
                  </pic:nvPicPr>
                  <pic:blipFill>
                    <a:blip r:embed="rId12"/>
                    <a:stretch>
                      <a:fillRect/>
                    </a:stretch>
                  </pic:blipFill>
                  <pic:spPr bwMode="auto">
                    <a:xfrm>
                      <a:off x="0" y="0"/>
                      <a:ext cx="5334000" cy="2796762"/>
                    </a:xfrm>
                    <a:prstGeom prst="rect">
                      <a:avLst/>
                    </a:prstGeom>
                    <a:noFill/>
                    <a:ln w="9525">
                      <a:noFill/>
                      <a:headEnd/>
                      <a:tailEnd/>
                    </a:ln>
                  </pic:spPr>
                </pic:pic>
              </a:graphicData>
            </a:graphic>
          </wp:inline>
        </w:drawing>
      </w:r>
      <w:r>
        <w:t xml:space="preserve"> </w:t>
      </w:r>
      <w:r>
        <w:drawing>
          <wp:inline>
            <wp:extent cx="3571683" cy="920536"/>
            <wp:effectExtent b="0" l="0" r="0" t="0"/>
            <wp:docPr descr="スライド4の図2" title="" id="16" name="Picture"/>
            <a:graphic>
              <a:graphicData uri="http://schemas.openxmlformats.org/drawingml/2006/picture">
                <pic:pic>
                  <pic:nvPicPr>
                    <pic:cNvPr descr="images\slide4_image2.png" id="17" name="Picture"/>
                    <pic:cNvPicPr>
                      <a:picLocks noChangeArrowheads="1" noChangeAspect="1"/>
                    </pic:cNvPicPr>
                  </pic:nvPicPr>
                  <pic:blipFill>
                    <a:blip r:embed="rId15"/>
                    <a:stretch>
                      <a:fillRect/>
                    </a:stretch>
                  </pic:blipFill>
                  <pic:spPr bwMode="auto">
                    <a:xfrm>
                      <a:off x="0" y="0"/>
                      <a:ext cx="3571683" cy="920536"/>
                    </a:xfrm>
                    <a:prstGeom prst="rect">
                      <a:avLst/>
                    </a:prstGeom>
                    <a:noFill/>
                    <a:ln w="9525">
                      <a:noFill/>
                      <a:headEnd/>
                      <a:tailEnd/>
                    </a:ln>
                  </pic:spPr>
                </pic:pic>
              </a:graphicData>
            </a:graphic>
          </wp:inline>
        </w:drawing>
      </w:r>
    </w:p>
    <w:bookmarkEnd w:id="18"/>
    <w:bookmarkStart w:id="27" w:name="逆格子の一意性とフーリエ変換"/>
    <w:p>
      <w:pPr>
        <w:pStyle w:val="Heading3"/>
      </w:pPr>
      <w:r>
        <w:t xml:space="preserve">1.3 </w:t>
      </w:r>
      <w:r>
        <w:rPr>
          <w:rFonts w:hint="eastAsia"/>
        </w:rPr>
        <w:t xml:space="preserve">逆格子の一意性とフーリエ変換</w:t>
      </w:r>
    </w:p>
    <w:p>
      <w:pPr>
        <w:pStyle w:val="FirstParagraph"/>
      </w:pPr>
      <w:r>
        <w:rPr>
          <w:rFonts w:hint="eastAsia"/>
        </w:rPr>
        <w:t xml:space="preserve">逆格子は、実格子の</w:t>
      </w:r>
      <w:r>
        <w:rPr>
          <w:rFonts w:hint="eastAsia"/>
          <w:b/>
          <w:bCs/>
        </w:rPr>
        <w:t xml:space="preserve">フーリエ変換</w:t>
      </w:r>
      <w:r>
        <w:rPr>
          <w:rFonts w:hint="eastAsia"/>
        </w:rPr>
        <w:t xml:space="preserve">として理解されます。この視点は、X線回折や電子回折といった回折現象、あるいは固体中の電子の運動を記述するバンド理論において極めて重要です。これらの現象は、X線や電子といった波が結晶中で干渉し、特定の方向にのみ強く散乱されることで観測されます。</w:t>
      </w:r>
    </w:p>
    <w:bookmarkStart w:id="19" w:name="散乱理論とフーリエ変換"/>
    <w:p>
      <w:pPr>
        <w:pStyle w:val="Heading4"/>
      </w:pPr>
      <w:r>
        <w:t xml:space="preserve">1.3.1 </w:t>
      </w:r>
      <w:r>
        <w:rPr>
          <w:rFonts w:hint="eastAsia"/>
        </w:rPr>
        <w:t xml:space="preserve">散乱理論とフーリエ変換</w:t>
      </w:r>
    </w:p>
    <w:p>
      <w:pPr>
        <w:pStyle w:val="FirstParagraph"/>
      </w:pPr>
      <w:r>
        <w:rPr>
          <w:rFonts w:hint="eastAsia"/>
        </w:rPr>
        <w:t xml:space="preserve">散乱理論において、散乱波の振幅</w:t>
      </w:r>
      <w:r>
        <w:t xml:space="preserve"> </w:t>
      </w:r>
      <m:oMath>
        <m:r>
          <m:t>S</m:t>
        </m:r>
        <m:r>
          <m:rPr>
            <m:sty m:val="p"/>
          </m:rPr>
          <m:t>(</m:t>
        </m:r>
        <m:r>
          <m:rPr>
            <m:sty m:val="b"/>
          </m:rPr>
          <m:t>k</m:t>
        </m:r>
        <m:r>
          <m:rPr>
            <m:sty m:val="p"/>
          </m:rPr>
          <m:t>)</m:t>
        </m:r>
      </m:oMath>
      <w:r>
        <w:t xml:space="preserve"> </w:t>
      </w:r>
      <w:r>
        <w:rPr>
          <w:rFonts w:hint="eastAsia"/>
        </w:rPr>
        <w:t xml:space="preserve">は、結晶の電子密度分布</w:t>
      </w:r>
      <w:r>
        <w:t xml:space="preserve"> </w:t>
      </w:r>
      <m:oMath>
        <m:r>
          <m:t>ρ</m:t>
        </m:r>
        <m:r>
          <m:rPr>
            <m:sty m:val="p"/>
          </m:rPr>
          <m:t>(</m:t>
        </m:r>
        <m:r>
          <m:rPr>
            <m:sty m:val="b"/>
          </m:rPr>
          <m:t>r</m:t>
        </m:r>
        <m:r>
          <m:rPr>
            <m:sty m:val="p"/>
          </m:rPr>
          <m:t>)</m:t>
        </m:r>
      </m:oMath>
      <w:r>
        <w:t xml:space="preserve"> </w:t>
      </w:r>
      <w:r>
        <w:rPr>
          <w:rFonts w:hint="eastAsia"/>
        </w:rPr>
        <w:t xml:space="preserve">のフーリエ変換として記述されます。</w:t>
      </w:r>
    </w:p>
    <w:p>
      <w:pPr>
        <w:pStyle w:val="BodyText"/>
      </w:pPr>
      <m:oMathPara>
        <m:oMathParaPr>
          <m:jc m:val="center"/>
        </m:oMathParaPr>
        <m:oMath>
          <m:r>
            <m:t>S</m:t>
          </m:r>
          <m:r>
            <m:rPr>
              <m:sty m:val="p"/>
            </m:rPr>
            <m:t>(</m:t>
          </m:r>
          <m:r>
            <m:rPr>
              <m:sty m:val="b"/>
            </m:rPr>
            <m:t>k</m:t>
          </m:r>
          <m:r>
            <m:rPr>
              <m:sty m:val="p"/>
            </m:rPr>
            <m:t>)</m:t>
          </m:r>
          <m:r>
            <m:rPr>
              <m:sty m:val="p"/>
            </m:rPr>
            <m:t>=</m:t>
          </m:r>
          <m:r>
            <m:rPr>
              <m:sty m:val="p"/>
            </m:rPr>
            <m:t>∫</m:t>
          </m:r>
          <m:r>
            <m:t>ρ</m:t>
          </m:r>
          <m:r>
            <m:rPr>
              <m:sty m:val="p"/>
            </m:rPr>
            <m:t>(</m:t>
          </m:r>
          <m:r>
            <m:rPr>
              <m:sty m:val="b"/>
            </m:rPr>
            <m:t>r</m:t>
          </m:r>
          <m:r>
            <m:rPr>
              <m:sty m:val="p"/>
            </m:rPr>
            <m:t>)</m:t>
          </m:r>
          <m:r>
            <m:rPr>
              <m:sty m:val="p"/>
            </m:rPr>
            <m:t>exp</m:t>
          </m:r>
          <m:r>
            <m:rPr>
              <m:sty m:val="p"/>
            </m:rPr>
            <m:t>(</m:t>
          </m:r>
          <m:r>
            <m:t>2</m:t>
          </m:r>
          <m:r>
            <m:t>π</m:t>
          </m:r>
          <m:r>
            <m:t>i</m:t>
          </m:r>
          <m:r>
            <m:rPr>
              <m:sty m:val="b"/>
            </m:rPr>
            <m:t>k</m:t>
          </m:r>
          <m:r>
            <m:rPr>
              <m:sty m:val="p"/>
            </m:rPr>
            <m:t>⋅</m:t>
          </m:r>
          <m:r>
            <m:rPr>
              <m:sty m:val="b"/>
            </m:rPr>
            <m:t>r</m:t>
          </m:r>
          <m:r>
            <m:rPr>
              <m:sty m:val="p"/>
            </m:rPr>
            <m:t>)</m:t>
          </m:r>
          <m:r>
            <m:t>d</m:t>
          </m:r>
          <m:r>
            <m:rPr>
              <m:sty m:val="b"/>
            </m:rPr>
            <m:t>r</m:t>
          </m:r>
        </m:oMath>
      </m:oMathPara>
    </w:p>
    <w:p>
      <w:pPr>
        <w:pStyle w:val="FirstParagraph"/>
      </w:pPr>
      <w:r>
        <w:t xml:space="preserve">ここで</w:t>
      </w:r>
      <w:r>
        <w:t xml:space="preserve"> </w:t>
      </w:r>
      <m:oMath>
        <m:r>
          <m:rPr>
            <m:sty m:val="b"/>
          </m:rPr>
          <m:t>k</m:t>
        </m:r>
      </m:oMath>
      <w:r>
        <w:t xml:space="preserve"> </w:t>
      </w:r>
      <w:r>
        <w:rPr>
          <w:rFonts w:hint="eastAsia"/>
        </w:rPr>
        <w:t xml:space="preserve">は散乱ベクトル（波数ベクトル）です。結晶のような周期構造を持つ物質の場合、電子密度</w:t>
      </w:r>
      <w:r>
        <w:t xml:space="preserve"> </w:t>
      </w:r>
      <m:oMath>
        <m:r>
          <m:t>ρ</m:t>
        </m:r>
        <m:r>
          <m:rPr>
            <m:sty m:val="p"/>
          </m:rPr>
          <m:t>(</m:t>
        </m:r>
        <m:r>
          <m:rPr>
            <m:sty m:val="b"/>
          </m:rPr>
          <m:t>r</m:t>
        </m:r>
        <m:r>
          <m:rPr>
            <m:sty m:val="p"/>
          </m:rPr>
          <m:t>)</m:t>
        </m:r>
      </m:oMath>
      <w:r>
        <w:t xml:space="preserve"> </w:t>
      </w:r>
      <w:r>
        <w:rPr>
          <w:rFonts w:hint="eastAsia"/>
        </w:rPr>
        <w:t xml:space="preserve">も周期的です。このとき、散乱振幅</w:t>
      </w:r>
      <w:r>
        <w:t xml:space="preserve"> </w:t>
      </w:r>
      <m:oMath>
        <m:r>
          <m:t>S</m:t>
        </m:r>
        <m:r>
          <m:rPr>
            <m:sty m:val="p"/>
          </m:rPr>
          <m:t>(</m:t>
        </m:r>
        <m:r>
          <m:rPr>
            <m:sty m:val="b"/>
          </m:rPr>
          <m:t>k</m:t>
        </m:r>
        <m:r>
          <m:rPr>
            <m:sty m:val="p"/>
          </m:rPr>
          <m:t>)</m:t>
        </m:r>
      </m:oMath>
      <w:r>
        <w:t xml:space="preserve"> </w:t>
      </w:r>
      <w:r>
        <w:rPr>
          <w:rFonts w:hint="eastAsia"/>
        </w:rPr>
        <w:t xml:space="preserve">が大きく（極大に）なるのは、散乱ベクトル</w:t>
      </w:r>
      <w:r>
        <w:t xml:space="preserve"> </w:t>
      </w:r>
      <m:oMath>
        <m:r>
          <m:rPr>
            <m:sty m:val="b"/>
          </m:rPr>
          <m:t>k</m:t>
        </m:r>
      </m:oMath>
      <w:r>
        <w:t xml:space="preserve"> </w:t>
      </w:r>
      <w:r>
        <w:rPr>
          <w:rFonts w:hint="eastAsia"/>
        </w:rPr>
        <w:t xml:space="preserve">が実格子の逆格子ベクトル</w:t>
      </w:r>
      <w:r>
        <w:t xml:space="preserve"> </w:t>
      </w:r>
      <m:oMath>
        <m:sSub>
          <m:e>
            <m:r>
              <m:rPr>
                <m:sty m:val="b"/>
              </m:rPr>
              <m:t>G</m:t>
            </m:r>
          </m:e>
          <m:sub>
            <m:r>
              <m:t>h</m:t>
            </m:r>
            <m:r>
              <m:t>k</m:t>
            </m:r>
            <m:r>
              <m:t>l</m:t>
            </m:r>
          </m:sub>
        </m:sSub>
      </m:oMath>
      <w:r>
        <w:t xml:space="preserve"> </w:t>
      </w:r>
      <w:r>
        <w:rPr>
          <w:rFonts w:hint="eastAsia"/>
        </w:rPr>
        <w:t xml:space="preserve">に一致する場合のみです。</w:t>
      </w:r>
    </w:p>
    <w:p>
      <w:pPr>
        <w:pStyle w:val="BodyText"/>
      </w:pPr>
      <m:oMathPara>
        <m:oMathParaPr>
          <m:jc m:val="center"/>
        </m:oMathParaPr>
        <m:oMath>
          <m:r>
            <m:rPr>
              <m:sty m:val="b"/>
            </m:rPr>
            <m:t>k</m:t>
          </m:r>
          <m:r>
            <m:rPr>
              <m:sty m:val="p"/>
            </m:rPr>
            <m:t>=</m:t>
          </m:r>
          <m:sSub>
            <m:e>
              <m:r>
                <m:rPr>
                  <m:sty m:val="b"/>
                </m:rPr>
                <m:t>G</m:t>
              </m:r>
            </m:e>
            <m:sub>
              <m:r>
                <m:t>h</m:t>
              </m:r>
              <m:r>
                <m:t>k</m:t>
              </m:r>
              <m:r>
                <m:t>l</m:t>
              </m:r>
            </m:sub>
          </m:sSub>
          <m:r>
            <m:rPr>
              <m:sty m:val="p"/>
            </m:rPr>
            <m:t>=</m:t>
          </m:r>
          <m:r>
            <m:t>h</m:t>
          </m:r>
          <m:sSubSup>
            <m:e>
              <m:r>
                <m:rPr>
                  <m:sty m:val="b"/>
                </m:rPr>
                <m:t>a</m:t>
              </m:r>
            </m:e>
            <m:sub>
              <m:r>
                <m:t>1</m:t>
              </m:r>
            </m:sub>
            <m:sup>
              <m:r>
                <m:rPr>
                  <m:sty m:val="p"/>
                </m:rPr>
                <m:t>*</m:t>
              </m:r>
            </m:sup>
          </m:sSubSup>
          <m:r>
            <m:rPr>
              <m:sty m:val="p"/>
            </m:rPr>
            <m:t>+</m:t>
          </m:r>
          <m:r>
            <m:t>k</m:t>
          </m:r>
          <m:sSubSup>
            <m:e>
              <m:r>
                <m:rPr>
                  <m:sty m:val="b"/>
                </m:rPr>
                <m:t>a</m:t>
              </m:r>
            </m:e>
            <m:sub>
              <m:r>
                <m:t>2</m:t>
              </m:r>
            </m:sub>
            <m:sup>
              <m:r>
                <m:rPr>
                  <m:sty m:val="p"/>
                </m:rPr>
                <m:t>*</m:t>
              </m:r>
            </m:sup>
          </m:sSubSup>
          <m:r>
            <m:rPr>
              <m:sty m:val="p"/>
            </m:rPr>
            <m:t>+</m:t>
          </m:r>
          <m:r>
            <m:t>l</m:t>
          </m:r>
          <m:sSubSup>
            <m:e>
              <m:r>
                <m:rPr>
                  <m:sty m:val="b"/>
                </m:rPr>
                <m:t>a</m:t>
              </m:r>
            </m:e>
            <m:sub>
              <m:r>
                <m:t>3</m:t>
              </m:r>
            </m:sub>
            <m:sup>
              <m:r>
                <m:rPr>
                  <m:sty m:val="p"/>
                </m:rPr>
                <m:t>*</m:t>
              </m:r>
            </m:sup>
          </m:sSubSup>
        </m:oMath>
      </m:oMathPara>
    </w:p>
    <w:p>
      <w:pPr>
        <w:pStyle w:val="FirstParagraph"/>
      </w:pPr>
      <w:r>
        <w:t xml:space="preserve">ここで、</w:t>
      </w:r>
      <m:oMath>
        <m:r>
          <m:t>h</m:t>
        </m:r>
        <m:r>
          <m:rPr>
            <m:sty m:val="p"/>
          </m:rPr>
          <m:t>,</m:t>
        </m:r>
        <m:r>
          <m:t>k</m:t>
        </m:r>
        <m:r>
          <m:rPr>
            <m:sty m:val="p"/>
          </m:rPr>
          <m:t>,</m:t>
        </m:r>
        <m:r>
          <m:t>l</m:t>
        </m:r>
      </m:oMath>
      <w:r>
        <w:t xml:space="preserve"> </w:t>
      </w:r>
      <w:r>
        <w:rPr>
          <w:rFonts w:hint="eastAsia"/>
        </w:rPr>
        <w:t xml:space="preserve">はミラー指数と呼ばれる整数です。この条件は</w:t>
      </w:r>
      <w:r>
        <w:rPr>
          <w:rFonts w:hint="eastAsia"/>
          <w:b/>
          <w:bCs/>
        </w:rPr>
        <w:t xml:space="preserve">ブラッグの条件</w:t>
      </w:r>
      <w:r>
        <w:rPr>
          <w:rFonts w:hint="eastAsia"/>
        </w:rPr>
        <w:t xml:space="preserve">（あるいはラウエの条件）に対応し、X線回折における「回折ピーク」の発生条件そのものです。</w:t>
      </w:r>
    </w:p>
    <w:p>
      <w:pPr>
        <w:pStyle w:val="BodyText"/>
      </w:pPr>
      <m:oMathPara>
        <m:oMathParaPr>
          <m:jc m:val="center"/>
        </m:oMathParaPr>
        <m:oMath>
          <m:r>
            <m:t>2</m:t>
          </m:r>
          <m:sSub>
            <m:e>
              <m:r>
                <m:t>d</m:t>
              </m:r>
            </m:e>
            <m:sub>
              <m:r>
                <m:t>h</m:t>
              </m:r>
              <m:r>
                <m:t>k</m:t>
              </m:r>
              <m:r>
                <m:t>l</m:t>
              </m:r>
            </m:sub>
          </m:sSub>
          <m:r>
            <m:rPr>
              <m:sty m:val="p"/>
            </m:rPr>
            <m:t>sin</m:t>
          </m:r>
          <m:r>
            <m:t>θ</m:t>
          </m:r>
          <m:r>
            <m:rPr>
              <m:sty m:val="p"/>
            </m:rPr>
            <m:t>=</m:t>
          </m:r>
          <m:r>
            <m:t>n</m:t>
          </m:r>
          <m:r>
            <m:t>λ</m:t>
          </m:r>
        </m:oMath>
      </m:oMathPara>
    </w:p>
    <w:p>
      <w:pPr>
        <w:pStyle w:val="FirstParagraph"/>
      </w:pPr>
      <w:r>
        <w:rPr>
          <w:rFonts w:hint="eastAsia"/>
        </w:rPr>
        <w:t xml:space="preserve">ブラッグの法則は、波が結晶の面</w:t>
      </w:r>
      <w:r>
        <w:t xml:space="preserve"> </w:t>
      </w:r>
      <m:oMath>
        <m:r>
          <m:rPr>
            <m:sty m:val="p"/>
          </m:rPr>
          <m:t>(</m:t>
        </m:r>
        <m:r>
          <m:t>h</m:t>
        </m:r>
        <m:r>
          <m:t>k</m:t>
        </m:r>
        <m:r>
          <m:t>l</m:t>
        </m:r>
        <m:r>
          <m:rPr>
            <m:sty m:val="p"/>
          </m:rPr>
          <m:t>)</m:t>
        </m:r>
      </m:oMath>
      <w:r>
        <w:t xml:space="preserve"> </w:t>
      </w:r>
      <w:r>
        <w:rPr>
          <w:rFonts w:hint="eastAsia"/>
        </w:rPr>
        <w:t xml:space="preserve">で反射される現象と解釈できます。ここで</w:t>
      </w:r>
      <w:r>
        <w:t xml:space="preserve"> </w:t>
      </w:r>
      <m:oMath>
        <m:sSub>
          <m:e>
            <m:r>
              <m:t>d</m:t>
            </m:r>
          </m:e>
          <m:sub>
            <m:r>
              <m:t>h</m:t>
            </m:r>
            <m:r>
              <m:t>k</m:t>
            </m:r>
            <m:r>
              <m:t>l</m:t>
            </m:r>
          </m:sub>
        </m:sSub>
      </m:oMath>
      <w:r>
        <w:t xml:space="preserve"> </w:t>
      </w:r>
      <w:r>
        <w:t xml:space="preserve">は</w:t>
      </w:r>
      <w:r>
        <w:t xml:space="preserve"> </w:t>
      </w:r>
      <m:oMath>
        <m:r>
          <m:rPr>
            <m:sty m:val="p"/>
          </m:rPr>
          <m:t>(</m:t>
        </m:r>
        <m:r>
          <m:t>h</m:t>
        </m:r>
        <m:r>
          <m:t>k</m:t>
        </m:r>
        <m:r>
          <m:t>l</m:t>
        </m:r>
        <m:r>
          <m:rPr>
            <m:sty m:val="p"/>
          </m:rPr>
          <m:t>)</m:t>
        </m:r>
      </m:oMath>
      <w:r>
        <w:t xml:space="preserve"> </w:t>
      </w:r>
      <w:r>
        <w:rPr>
          <w:rFonts w:hint="eastAsia"/>
        </w:rPr>
        <w:t xml:space="preserve">面の面間隔です。逆格子の観点から見ると、逆格子点</w:t>
      </w:r>
      <w:r>
        <w:t xml:space="preserve"> </w:t>
      </w:r>
      <m:oMath>
        <m:sSub>
          <m:e>
            <m:r>
              <m:rPr>
                <m:sty m:val="b"/>
              </m:rPr>
              <m:t>G</m:t>
            </m:r>
          </m:e>
          <m:sub>
            <m:r>
              <m:t>h</m:t>
            </m:r>
            <m:r>
              <m:t>k</m:t>
            </m:r>
            <m:r>
              <m:t>l</m:t>
            </m:r>
          </m:sub>
        </m:sSub>
      </m:oMath>
      <w:r>
        <w:t xml:space="preserve"> </w:t>
      </w:r>
      <w:r>
        <w:t xml:space="preserve">が</w:t>
      </w:r>
      <w:r>
        <w:t xml:space="preserve"> </w:t>
      </w:r>
      <m:oMath>
        <m:r>
          <m:t>1</m:t>
        </m:r>
        <m:r>
          <m:rPr>
            <m:sty m:val="p"/>
          </m:rPr>
          <m:t>/</m:t>
        </m:r>
        <m:sSub>
          <m:e>
            <m:r>
              <m:t>d</m:t>
            </m:r>
          </m:e>
          <m:sub>
            <m:r>
              <m:t>h</m:t>
            </m:r>
            <m:r>
              <m:t>k</m:t>
            </m:r>
            <m:r>
              <m:t>l</m:t>
            </m:r>
          </m:sub>
        </m:sSub>
      </m:oMath>
      <w:r>
        <w:t xml:space="preserve"> </w:t>
      </w:r>
      <w:r>
        <w:rPr>
          <w:rFonts w:hint="eastAsia"/>
        </w:rPr>
        <w:t xml:space="preserve">の大きさを持つベクトルであるため、ブラッグ条件は散乱ベクトルが逆格子ベクトルに等しくなるという、より一般的な形で表現されます。</w:t>
      </w:r>
    </w:p>
    <w:p>
      <w:pPr>
        <w:pStyle w:val="BodyText"/>
      </w:pPr>
      <w:r>
        <w:rPr>
          <w:rFonts w:hint="eastAsia"/>
        </w:rPr>
        <w:t xml:space="preserve">このようなことから、物理的に意味があるのは</w:t>
      </w:r>
      <w:r>
        <w:t xml:space="preserve"> </w:t>
      </w:r>
      <m:oMath>
        <m:r>
          <m:t>S</m:t>
        </m:r>
        <m:r>
          <m:rPr>
            <m:sty m:val="p"/>
          </m:rPr>
          <m:t>(</m:t>
        </m:r>
        <m:sSub>
          <m:e>
            <m:r>
              <m:rPr>
                <m:sty m:val="b"/>
              </m:rPr>
              <m:t>G</m:t>
            </m:r>
          </m:e>
          <m:sub>
            <m:r>
              <m:t>h</m:t>
            </m:r>
            <m:r>
              <m:t>k</m:t>
            </m:r>
            <m:r>
              <m:t>l</m:t>
            </m:r>
          </m:sub>
        </m:sSub>
        <m:r>
          <m:rPr>
            <m:sty m:val="p"/>
          </m:rPr>
          <m:t>)</m:t>
        </m:r>
        <m:r>
          <m:rPr>
            <m:sty m:val="p"/>
          </m:rPr>
          <m:t>≠</m:t>
        </m:r>
        <m:r>
          <m:t>0</m:t>
        </m:r>
      </m:oMath>
      <w:r>
        <w:t xml:space="preserve"> </w:t>
      </w:r>
      <w:r>
        <w:rPr>
          <w:rFonts w:hint="eastAsia"/>
        </w:rPr>
        <w:t xml:space="preserve">となる逆格子点のみであることが分かります。</w:t>
      </w:r>
    </w:p>
    <w:bookmarkEnd w:id="19"/>
    <w:bookmarkStart w:id="26" w:name="消滅則と逆格子のブラベー格子"/>
    <w:p>
      <w:pPr>
        <w:pStyle w:val="Heading4"/>
      </w:pPr>
      <w:r>
        <w:t xml:space="preserve">1.3.2 </w:t>
      </w:r>
      <w:r>
        <w:rPr>
          <w:rFonts w:hint="eastAsia"/>
        </w:rPr>
        <w:t xml:space="preserve">消滅則と逆格子のブラベー格子</w:t>
      </w:r>
    </w:p>
    <w:p>
      <w:pPr>
        <w:pStyle w:val="FirstParagraph"/>
      </w:pPr>
      <w:r>
        <w:rPr>
          <w:rFonts w:hint="eastAsia"/>
        </w:rPr>
        <w:t xml:space="preserve">結晶構造によっては、特定のミラー指数</w:t>
      </w:r>
      <w:r>
        <w:t xml:space="preserve"> </w:t>
      </w:r>
      <m:oMath>
        <m:r>
          <m:rPr>
            <m:sty m:val="p"/>
          </m:rPr>
          <m:t>(</m:t>
        </m:r>
        <m:r>
          <m:t>h</m:t>
        </m:r>
        <m:r>
          <m:t>k</m:t>
        </m:r>
        <m:r>
          <m:t>l</m:t>
        </m:r>
        <m:r>
          <m:rPr>
            <m:sty m:val="p"/>
          </m:rPr>
          <m:t>)</m:t>
        </m:r>
      </m:oMath>
      <w:r>
        <w:t xml:space="preserve"> </w:t>
      </w:r>
      <w:r>
        <w:rPr>
          <w:rFonts w:hint="eastAsia"/>
        </w:rPr>
        <w:t xml:space="preserve">を持つ回折ピークが観測されないことがあります。これは</w:t>
      </w:r>
      <w:r>
        <w:rPr>
          <w:rFonts w:hint="eastAsia"/>
          <w:b/>
          <w:bCs/>
        </w:rPr>
        <w:t xml:space="preserve">消滅則（extinction</w:t>
      </w:r>
      <w:r>
        <w:rPr>
          <w:b/>
          <w:bCs/>
        </w:rPr>
        <w:t xml:space="preserve"> </w:t>
      </w:r>
      <w:r>
        <w:rPr>
          <w:rFonts w:hint="eastAsia"/>
          <w:b/>
          <w:bCs/>
        </w:rPr>
        <w:t xml:space="preserve">rule）</w:t>
      </w:r>
      <w:r>
        <w:rPr>
          <w:rFonts w:hint="eastAsia"/>
        </w:rPr>
        <w:t xml:space="preserve">と呼ばれ、単位胞内の原子配置によって結晶構造因子</w:t>
      </w:r>
      <w:r>
        <w:t xml:space="preserve"> </w:t>
      </w:r>
      <m:oMath>
        <m:r>
          <m:t>S</m:t>
        </m:r>
        <m:r>
          <m:rPr>
            <m:sty m:val="p"/>
          </m:rPr>
          <m:t>(</m:t>
        </m:r>
        <m:sSub>
          <m:e>
            <m:r>
              <m:rPr>
                <m:sty m:val="b"/>
              </m:rPr>
              <m:t>G</m:t>
            </m:r>
          </m:e>
          <m:sub>
            <m:r>
              <m:t>h</m:t>
            </m:r>
            <m:r>
              <m:t>k</m:t>
            </m:r>
            <m:r>
              <m:t>l</m:t>
            </m:r>
          </m:sub>
        </m:sSub>
        <m:r>
          <m:rPr>
            <m:sty m:val="p"/>
          </m:rPr>
          <m:t>)</m:t>
        </m:r>
      </m:oMath>
      <w:r>
        <w:t xml:space="preserve"> </w:t>
      </w:r>
      <w:r>
        <w:rPr>
          <w:rFonts w:hint="eastAsia"/>
        </w:rPr>
        <w:t xml:space="preserve">がゼロになる場合に起こります。</w:t>
      </w:r>
    </w:p>
    <w:p>
      <w:pPr>
        <w:pStyle w:val="BodyText"/>
      </w:pPr>
      <w:r>
        <w:rPr>
          <w:rFonts w:hint="eastAsia"/>
        </w:rPr>
        <w:t xml:space="preserve">例えば、</w:t>
      </w:r>
      <w:r>
        <w:rPr>
          <w:rFonts w:hint="eastAsia"/>
          <w:b/>
          <w:bCs/>
        </w:rPr>
        <w:t xml:space="preserve">体心立方格子（BCC）</w:t>
      </w:r>
      <w:r>
        <w:t xml:space="preserve">では、</w:t>
      </w:r>
      <m:oMath>
        <m:r>
          <m:t>h</m:t>
        </m:r>
        <m:r>
          <m:rPr>
            <m:sty m:val="p"/>
          </m:rPr>
          <m:t>+</m:t>
        </m:r>
        <m:r>
          <m:t>k</m:t>
        </m:r>
        <m:r>
          <m:rPr>
            <m:sty m:val="p"/>
          </m:rPr>
          <m:t>+</m:t>
        </m:r>
        <m:r>
          <m:t>l</m:t>
        </m:r>
      </m:oMath>
      <w:r>
        <w:t xml:space="preserve"> </w:t>
      </w:r>
      <w:r>
        <w:rPr>
          <w:rFonts w:hint="eastAsia"/>
        </w:rPr>
        <w:t xml:space="preserve">が奇数の逆格子点は消滅し、偶数の逆格子点のみが残ります。これにより、BCCの実格子に対する逆格子は</w:t>
      </w:r>
      <w:r>
        <w:rPr>
          <w:rFonts w:hint="eastAsia"/>
          <w:b/>
          <w:bCs/>
        </w:rPr>
        <w:t xml:space="preserve">面心立方格子（FCC）</w:t>
      </w:r>
      <w:r>
        <w:t xml:space="preserve">となります。</w:t>
      </w:r>
    </w:p>
    <w:p>
      <w:pPr>
        <w:pStyle w:val="BodyText"/>
      </w:pPr>
      <w:r>
        <w:rPr>
          <w:rFonts w:hint="eastAsia"/>
        </w:rPr>
        <w:t xml:space="preserve">一方、</w:t>
      </w:r>
      <w:r>
        <w:rPr>
          <w:rFonts w:hint="eastAsia"/>
          <w:b/>
          <w:bCs/>
        </w:rPr>
        <w:t xml:space="preserve">面心立方格子（FCC）</w:t>
      </w:r>
      <w:r>
        <w:t xml:space="preserve">では、</w:t>
      </w:r>
      <m:oMath>
        <m:r>
          <m:t>h</m:t>
        </m:r>
        <m:r>
          <m:rPr>
            <m:sty m:val="p"/>
          </m:rPr>
          <m:t>,</m:t>
        </m:r>
        <m:r>
          <m:t>k</m:t>
        </m:r>
        <m:r>
          <m:rPr>
            <m:sty m:val="p"/>
          </m:rPr>
          <m:t>,</m:t>
        </m:r>
        <m:r>
          <m:t>l</m:t>
        </m:r>
      </m:oMath>
      <w:r>
        <w:t xml:space="preserve"> </w:t>
      </w:r>
      <w:r>
        <w:rPr>
          <w:rFonts w:hint="eastAsia"/>
        </w:rPr>
        <w:t xml:space="preserve">がすべて偶数か、すべて奇数（非混合）の場合のみ回折ピークが観測され、それ以外の混合指数の逆格子点は消滅します。これにより、FCCの実格子に対する逆格子は</w:t>
      </w:r>
      <w:r>
        <w:rPr>
          <w:rFonts w:hint="eastAsia"/>
          <w:b/>
          <w:bCs/>
        </w:rPr>
        <w:t xml:space="preserve">体心立方格子（BCC）</w:t>
      </w:r>
      <w:r>
        <w:t xml:space="preserve">となります。</w:t>
      </w:r>
    </w:p>
    <w:p>
      <w:pPr>
        <w:pStyle w:val="BodyText"/>
      </w:pPr>
      <w:r>
        <w:rPr>
          <w:rFonts w:hint="eastAsia"/>
          <w:b/>
          <w:bCs/>
        </w:rPr>
        <w:t xml:space="preserve">なぜこのような消滅則が重要なのでしょうか？</w:t>
      </w:r>
      <w:r>
        <w:t xml:space="preserve"> </w:t>
      </w:r>
      <w:r>
        <w:rPr>
          <w:rFonts w:hint="eastAsia"/>
        </w:rPr>
        <w:t xml:space="preserve">文字起こしテキストにもあったように、実格子の基本ベクトルをどのように選ぶかによって、見かけ上の逆格子点の配列が異なるという問題が生じます。しかし、消滅則を考慮することで、物理的に意味のある逆格子点の配列は一意に決まります。例えば、ブラベー格子からスタートして逆格子を作図した場合と、単位胞の基本ベクトルからスタートした場合とで異なる逆格子点がプロットされるように見えても、消滅則を適用すれば、最終的に得られる逆格子点の集合は一致します。</w:t>
      </w:r>
    </w:p>
    <w:p>
      <w:pPr>
        <w:pStyle w:val="CaptionedFigure"/>
      </w:pPr>
      <w:r>
        <w:drawing>
          <wp:inline>
            <wp:extent cx="5334000" cy="1984489"/>
            <wp:effectExtent b="0" l="0" r="0" t="0"/>
            <wp:docPr descr="スライド6の図1" title="" id="21" name="Picture"/>
            <a:graphic>
              <a:graphicData uri="http://schemas.openxmlformats.org/drawingml/2006/picture">
                <pic:pic>
                  <pic:nvPicPr>
                    <pic:cNvPr descr="images\slide6_image1.png" id="22" name="Picture"/>
                    <pic:cNvPicPr>
                      <a:picLocks noChangeArrowheads="1" noChangeAspect="1"/>
                    </pic:cNvPicPr>
                  </pic:nvPicPr>
                  <pic:blipFill>
                    <a:blip r:embed="rId20"/>
                    <a:stretch>
                      <a:fillRect/>
                    </a:stretch>
                  </pic:blipFill>
                  <pic:spPr bwMode="auto">
                    <a:xfrm>
                      <a:off x="0" y="0"/>
                      <a:ext cx="5334000" cy="1984489"/>
                    </a:xfrm>
                    <a:prstGeom prst="rect">
                      <a:avLst/>
                    </a:prstGeom>
                    <a:noFill/>
                    <a:ln w="9525">
                      <a:noFill/>
                      <a:headEnd/>
                      <a:tailEnd/>
                    </a:ln>
                  </pic:spPr>
                </pic:pic>
              </a:graphicData>
            </a:graphic>
          </wp:inline>
        </w:drawing>
      </w:r>
    </w:p>
    <w:p>
      <w:pPr>
        <w:pStyle w:val="ImageCaption"/>
      </w:pPr>
      <w:r>
        <w:rPr>
          <w:rFonts w:hint="eastAsia"/>
        </w:rPr>
        <w:t xml:space="preserve">スライド6の図1</w:t>
      </w:r>
    </w:p>
    <w:p>
      <w:pPr>
        <w:pStyle w:val="BodyText"/>
      </w:pPr>
      <w:r>
        <w:rPr>
          <w:rFonts w:hint="eastAsia"/>
        </w:rPr>
        <w:t xml:space="preserve">このように、逆格子は実格子のフーリエ変換であり、その物理的な意味は回折現象と深く結びついています。消滅則は、結晶の内部構造を反映した重要な情報であり、逆格子解析に不可欠です。</w:t>
      </w:r>
    </w:p>
    <w:p>
      <w:pPr>
        <w:pStyle w:val="BodyText"/>
      </w:pPr>
      <w:r>
        <w:rPr>
          <w:rFonts w:hint="eastAsia"/>
        </w:rPr>
        <w:t xml:space="preserve">以下の表に、主要なブラベー格子とそれに対応する逆格子の関係を示します。</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pPr>
            <w:r>
              <w:rPr>
                <w:rFonts w:hint="eastAsia"/>
              </w:rPr>
              <w:t xml:space="preserve">実格子ブラベー格子</w:t>
            </w:r>
          </w:p>
        </w:tc>
        <w:tc>
          <w:tcPr/>
          <w:p>
            <w:pPr>
              <w:pStyle w:val="Compact"/>
              <w:jc w:val="left"/>
            </w:pPr>
            <w:r>
              <w:rPr>
                <w:rFonts w:hint="eastAsia"/>
              </w:rPr>
              <w:t xml:space="preserve">逆格子ブラベー格子</w:t>
            </w:r>
          </w:p>
        </w:tc>
      </w:tr>
      <w:tr>
        <w:tc>
          <w:tcPr/>
          <w:p>
            <w:pPr>
              <w:pStyle w:val="Compact"/>
              <w:jc w:val="left"/>
            </w:pPr>
            <w:r>
              <w:rPr>
                <w:rFonts w:hint="eastAsia"/>
              </w:rPr>
              <w:t xml:space="preserve">単純格子</w:t>
            </w:r>
            <w:r>
              <w:t xml:space="preserve"> (P, H, R)</w:t>
            </w:r>
          </w:p>
        </w:tc>
        <w:tc>
          <w:tcPr/>
          <w:p>
            <w:pPr>
              <w:pStyle w:val="Compact"/>
              <w:jc w:val="left"/>
            </w:pPr>
            <w:r>
              <w:rPr>
                <w:rFonts w:hint="eastAsia"/>
              </w:rPr>
              <w:t xml:space="preserve">単純格子</w:t>
            </w:r>
            <w:r>
              <w:t xml:space="preserve"> (P, H, R)</w:t>
            </w:r>
          </w:p>
        </w:tc>
      </w:tr>
      <w:tr>
        <w:tc>
          <w:tcPr/>
          <w:p>
            <w:pPr>
              <w:pStyle w:val="Compact"/>
              <w:jc w:val="left"/>
            </w:pPr>
            <w:r>
              <w:rPr>
                <w:rFonts w:hint="eastAsia"/>
              </w:rPr>
              <w:t xml:space="preserve">面心格子</w:t>
            </w:r>
            <w:r>
              <w:t xml:space="preserve"> (FC)</w:t>
            </w:r>
          </w:p>
        </w:tc>
        <w:tc>
          <w:tcPr/>
          <w:p>
            <w:pPr>
              <w:pStyle w:val="Compact"/>
              <w:jc w:val="left"/>
            </w:pPr>
            <w:r>
              <w:rPr>
                <w:rFonts w:hint="eastAsia"/>
              </w:rPr>
              <w:t xml:space="preserve">体心格子</w:t>
            </w:r>
            <w:r>
              <w:t xml:space="preserve"> (BC)</w:t>
            </w:r>
          </w:p>
        </w:tc>
      </w:tr>
      <w:tr>
        <w:tc>
          <w:tcPr/>
          <w:p>
            <w:pPr>
              <w:pStyle w:val="Compact"/>
              <w:jc w:val="left"/>
            </w:pPr>
            <w:r>
              <w:rPr>
                <w:rFonts w:hint="eastAsia"/>
              </w:rPr>
              <w:t xml:space="preserve">体心格子</w:t>
            </w:r>
            <w:r>
              <w:t xml:space="preserve"> (BC)</w:t>
            </w:r>
          </w:p>
        </w:tc>
        <w:tc>
          <w:tcPr/>
          <w:p>
            <w:pPr>
              <w:pStyle w:val="Compact"/>
              <w:jc w:val="left"/>
            </w:pPr>
            <w:r>
              <w:rPr>
                <w:rFonts w:hint="eastAsia"/>
              </w:rPr>
              <w:t xml:space="preserve">面心格子</w:t>
            </w:r>
            <w:r>
              <w:t xml:space="preserve"> (FC)</w:t>
            </w:r>
          </w:p>
        </w:tc>
      </w:tr>
      <w:tr>
        <w:tc>
          <w:tcPr/>
          <w:p>
            <w:pPr>
              <w:pStyle w:val="Compact"/>
              <w:jc w:val="left"/>
            </w:pPr>
            <w:r>
              <w:rPr>
                <w:rFonts w:hint="eastAsia"/>
              </w:rPr>
              <w:t xml:space="preserve">底心格子</w:t>
            </w:r>
            <w:r>
              <w:t xml:space="preserve"> (A, B, C)</w:t>
            </w:r>
          </w:p>
        </w:tc>
        <w:tc>
          <w:tcPr/>
          <w:p>
            <w:pPr>
              <w:pStyle w:val="Compact"/>
              <w:jc w:val="left"/>
            </w:pPr>
            <w:r>
              <w:rPr>
                <w:rFonts w:hint="eastAsia"/>
              </w:rPr>
              <w:t xml:space="preserve">底心格子</w:t>
            </w:r>
            <w:r>
              <w:t xml:space="preserve"> (A, B, C)</w:t>
            </w:r>
          </w:p>
        </w:tc>
      </w:tr>
    </w:tbl>
    <w:p>
      <w:pPr>
        <w:pStyle w:val="BodyText"/>
      </w:pPr>
      <w:r>
        <w:rPr>
          <w:rFonts w:hint="eastAsia"/>
        </w:rPr>
        <w:t xml:space="preserve">この対応関係は、結晶学の分野で非常に重要です。例えば、python</w:t>
      </w:r>
      <w:r>
        <w:t xml:space="preserve"> の</w:t>
      </w:r>
      <w:r>
        <w:t xml:space="preserve"> </w:t>
      </w:r>
      <w:r>
        <w:rPr>
          <w:rStyle w:val="VerbatimChar"/>
        </w:rPr>
        <w:t xml:space="preserve">crystal_draw_cell.py</w:t>
      </w:r>
      <w:r>
        <w:t xml:space="preserve"> </w:t>
      </w:r>
      <w:r>
        <w:rPr>
          <w:rFonts w:hint="eastAsia"/>
        </w:rPr>
        <w:t xml:space="preserve">のようなプログラムは、この関係を視覚的に理解するのに役立ちます。</w:t>
      </w:r>
    </w:p>
    <w:p>
      <w:pPr>
        <w:pStyle w:val="CaptionedFigure"/>
      </w:pPr>
      <w:r>
        <w:drawing>
          <wp:inline>
            <wp:extent cx="5334000" cy="5760009"/>
            <wp:effectExtent b="0" l="0" r="0" t="0"/>
            <wp:docPr descr="スライド10の図1" title="" id="24" name="Picture"/>
            <a:graphic>
              <a:graphicData uri="http://schemas.openxmlformats.org/drawingml/2006/picture">
                <pic:pic>
                  <pic:nvPicPr>
                    <pic:cNvPr descr="images\slide10_image1.png" id="25" name="Picture"/>
                    <pic:cNvPicPr>
                      <a:picLocks noChangeArrowheads="1" noChangeAspect="1"/>
                    </pic:cNvPicPr>
                  </pic:nvPicPr>
                  <pic:blipFill>
                    <a:blip r:embed="rId23"/>
                    <a:stretch>
                      <a:fillRect/>
                    </a:stretch>
                  </pic:blipFill>
                  <pic:spPr bwMode="auto">
                    <a:xfrm>
                      <a:off x="0" y="0"/>
                      <a:ext cx="5334000" cy="5760009"/>
                    </a:xfrm>
                    <a:prstGeom prst="rect">
                      <a:avLst/>
                    </a:prstGeom>
                    <a:noFill/>
                    <a:ln w="9525">
                      <a:noFill/>
                      <a:headEnd/>
                      <a:tailEnd/>
                    </a:ln>
                  </pic:spPr>
                </pic:pic>
              </a:graphicData>
            </a:graphic>
          </wp:inline>
        </w:drawing>
      </w:r>
    </w:p>
    <w:p>
      <w:pPr>
        <w:pStyle w:val="ImageCaption"/>
      </w:pPr>
      <w:r>
        <w:rPr>
          <w:rFonts w:hint="eastAsia"/>
        </w:rPr>
        <w:t xml:space="preserve">スライド10の図1</w:t>
      </w:r>
    </w:p>
    <w:bookmarkEnd w:id="26"/>
    <w:bookmarkEnd w:id="27"/>
    <w:bookmarkEnd w:id="28"/>
    <w:bookmarkStart w:id="64" w:name="共変ベクトルと反変ベクトル"/>
    <w:p>
      <w:pPr>
        <w:pStyle w:val="Heading2"/>
      </w:pPr>
      <w:r>
        <w:t xml:space="preserve">2. </w:t>
      </w:r>
      <w:r>
        <w:rPr>
          <w:rFonts w:hint="eastAsia"/>
        </w:rPr>
        <w:t xml:space="preserve">共変ベクトルと反変ベクトル</w:t>
      </w:r>
    </w:p>
    <w:bookmarkStart w:id="36" w:name="座標変換におけるベクトルのふるまい"/>
    <w:p>
      <w:pPr>
        <w:pStyle w:val="Heading3"/>
      </w:pPr>
      <w:r>
        <w:t xml:space="preserve">2.1 </w:t>
      </w:r>
      <w:r>
        <w:rPr>
          <w:rFonts w:hint="eastAsia"/>
        </w:rPr>
        <w:t xml:space="preserve">座標変換におけるベクトルのふるまい</w:t>
      </w:r>
    </w:p>
    <w:p>
      <w:pPr>
        <w:pStyle w:val="FirstParagraph"/>
      </w:pPr>
      <w:r>
        <w:rPr>
          <w:rFonts w:hint="eastAsia"/>
        </w:rPr>
        <w:t xml:space="preserve">結晶学では、必ずしも直交座標系ばかりを扱うわけではありません。一般の斜交座標系（一般座標系）を扱うことが多く、その際には座標変換の概念が不可欠です。基底ベクトルと座標の変換則を理解することが、共変ベクトルと反変ベクトルの理解の出発点となります。</w:t>
      </w:r>
    </w:p>
    <w:p>
      <w:pPr>
        <w:pStyle w:val="BodyText"/>
      </w:pPr>
      <w:r>
        <w:rPr>
          <w:rFonts w:hint="eastAsia"/>
        </w:rPr>
        <w:t xml:space="preserve">前回の講義で、格子変換のルールについてまとめました。</w:t>
      </w:r>
      <w:r>
        <w:t xml:space="preserve"> </w:t>
      </w:r>
      <w:r>
        <w:rPr>
          <w:rFonts w:hint="eastAsia"/>
        </w:rPr>
        <w:t xml:space="preserve">実格子の基本ベクトル</w:t>
      </w:r>
      <w:r>
        <w:t xml:space="preserve"> </w:t>
      </w:r>
      <m:oMath>
        <m:sSub>
          <m:e>
            <m:r>
              <m:rPr>
                <m:sty m:val="b"/>
              </m:rPr>
              <m:t>a</m:t>
            </m:r>
          </m:e>
          <m:sub>
            <m:r>
              <m:t>i</m:t>
            </m:r>
          </m:sub>
        </m:sSub>
      </m:oMath>
      <w:r>
        <w:t xml:space="preserve"> </w:t>
      </w:r>
      <w:r>
        <w:rPr>
          <w:rFonts w:hint="eastAsia"/>
        </w:rPr>
        <w:t xml:space="preserve">が変換行列</w:t>
      </w:r>
      <w:r>
        <w:t xml:space="preserve"> </w:t>
      </w:r>
      <m:oMath>
        <m:r>
          <m:t>T</m:t>
        </m:r>
        <m:r>
          <m:rPr>
            <m:sty m:val="p"/>
          </m:rPr>
          <m:t>=</m:t>
        </m:r>
        <m:r>
          <m:rPr>
            <m:sty m:val="p"/>
          </m:rPr>
          <m:t>(</m:t>
        </m:r>
        <m:sSub>
          <m:e>
            <m:r>
              <m:t>t</m:t>
            </m:r>
          </m:e>
          <m:sub>
            <m:r>
              <m:t>i</m:t>
            </m:r>
            <m:r>
              <m:t>j</m:t>
            </m:r>
          </m:sub>
        </m:sSub>
        <m:r>
          <m:rPr>
            <m:sty m:val="p"/>
          </m:rPr>
          <m:t>)</m:t>
        </m:r>
      </m:oMath>
      <w:r>
        <w:t xml:space="preserve"> </w:t>
      </w:r>
      <w:r>
        <w:rPr>
          <w:rFonts w:hint="eastAsia"/>
        </w:rPr>
        <w:t xml:space="preserve">によって新しい基本ベクトル</w:t>
      </w:r>
      <w:r>
        <w:t xml:space="preserve"> </w:t>
      </w:r>
      <m:oMath>
        <m:sSub>
          <m:e>
            <m:sSup>
              <m:e>
                <m:r>
                  <m:rPr>
                    <m:sty m:val="b"/>
                  </m:rPr>
                  <m:t>a</m:t>
                </m:r>
              </m:e>
              <m:sup>
                <m:r>
                  <m:rPr>
                    <m:sty m:val="p"/>
                  </m:rPr>
                  <m:t>′</m:t>
                </m:r>
              </m:sup>
            </m:sSup>
          </m:e>
          <m:sub>
            <m:r>
              <m:t>i</m:t>
            </m:r>
          </m:sub>
        </m:sSub>
      </m:oMath>
      <w:r>
        <w:t xml:space="preserve"> </w:t>
      </w:r>
      <w:r>
        <w:rPr>
          <w:rFonts w:hint="eastAsia"/>
        </w:rPr>
        <w:t xml:space="preserve">に変換されるとき、</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w:r>
        <w:rPr>
          <w:rFonts w:hint="eastAsia"/>
        </w:rPr>
        <w:t xml:space="preserve">と書けます。逆に、</w:t>
      </w:r>
    </w:p>
    <w:p>
      <w:pPr>
        <w:pStyle w:val="BodyText"/>
      </w:pPr>
      <m:oMathPara>
        <m:oMathParaPr>
          <m:jc m:val="center"/>
        </m:oMathParaPr>
        <m:oMath>
          <m:sSub>
            <m:e>
              <m:r>
                <m:rPr>
                  <m:sty m:val="b"/>
                </m:rPr>
                <m:t>a</m:t>
              </m:r>
            </m:e>
            <m:sub>
              <m:r>
                <m:t>j</m:t>
              </m:r>
            </m:sub>
          </m:sSub>
          <m:r>
            <m:rPr>
              <m:sty m:val="p"/>
            </m:rPr>
            <m:t>=</m:t>
          </m:r>
          <m:nary>
            <m:naryPr>
              <m:chr m:val="∑"/>
              <m:limLoc m:val="undOvr"/>
              <m:subHide m:val="off"/>
              <m:supHide m:val="on"/>
            </m:naryPr>
            <m:sub>
              <m:r>
                <m:t>i</m:t>
              </m:r>
            </m:sub>
            <m:sup>
              <m:r>
                <m:t>​</m:t>
              </m:r>
            </m:sup>
            <m:e>
              <m:r>
                <m:rPr>
                  <m:sty m:val="p"/>
                </m:rPr>
                <m:t>(</m:t>
              </m:r>
            </m:e>
          </m:nary>
          <m:sSup>
            <m:e>
              <m:r>
                <m:t>T</m:t>
              </m:r>
            </m:e>
            <m:sup>
              <m:r>
                <m:rPr>
                  <m:sty m:val="p"/>
                </m:rPr>
                <m:t>−</m:t>
              </m:r>
              <m:r>
                <m:t>1</m:t>
              </m:r>
            </m:sup>
          </m:sSup>
          <m:sSub>
            <m:e>
              <m:r>
                <m:rPr>
                  <m:sty m:val="p"/>
                </m:rPr>
                <m:t>)</m:t>
              </m:r>
            </m:e>
            <m:sub>
              <m:r>
                <m:t>j</m:t>
              </m:r>
              <m:r>
                <m:t>i</m:t>
              </m:r>
            </m:sub>
          </m:sSub>
          <m:sSub>
            <m:e>
              <m:sSup>
                <m:e>
                  <m:r>
                    <m:rPr>
                      <m:sty m:val="b"/>
                    </m:rPr>
                    <m:t>a</m:t>
                  </m:r>
                </m:e>
                <m:sup>
                  <m:r>
                    <m:rPr>
                      <m:sty m:val="p"/>
                    </m:rPr>
                    <m:t>′</m:t>
                  </m:r>
                </m:sup>
              </m:sSup>
            </m:e>
            <m:sub>
              <m:r>
                <m:t>i</m:t>
              </m:r>
            </m:sub>
          </m:sSub>
        </m:oMath>
      </m:oMathPara>
    </w:p>
    <w:p>
      <w:pPr>
        <w:pStyle w:val="FirstParagraph"/>
      </w:pPr>
      <w:r>
        <w:t xml:space="preserve">となります。</w:t>
      </w:r>
    </w:p>
    <w:p>
      <w:pPr>
        <w:pStyle w:val="BodyText"/>
      </w:pPr>
      <w:r>
        <w:rPr>
          <w:rFonts w:hint="eastAsia"/>
        </w:rPr>
        <w:t xml:space="preserve">一方、実空間の座標</w:t>
      </w:r>
      <w:r>
        <w:t xml:space="preserve"> </w:t>
      </w:r>
      <m:oMath>
        <m:sSup>
          <m:e>
            <m:r>
              <m:t>x</m:t>
            </m:r>
          </m:e>
          <m:sup>
            <m:r>
              <m:t>i</m:t>
            </m:r>
          </m:sup>
        </m:sSup>
      </m:oMath>
      <w:r>
        <w:t xml:space="preserve"> </w:t>
      </w:r>
      <w:r>
        <w:rPr>
          <w:rFonts w:hint="eastAsia"/>
        </w:rPr>
        <w:t xml:space="preserve">は、変換行列</w:t>
      </w:r>
      <w:r>
        <w:t xml:space="preserve"> </w:t>
      </w:r>
      <m:oMath>
        <m:r>
          <m:t>T</m:t>
        </m:r>
      </m:oMath>
      <w:r>
        <w:t xml:space="preserve"> </w:t>
      </w:r>
      <w:r>
        <w:rPr>
          <w:rFonts w:hint="eastAsia"/>
        </w:rPr>
        <w:t xml:space="preserve">の転置の逆行列</w:t>
      </w:r>
      <w:r>
        <w:t xml:space="preserve"> </w:t>
      </w:r>
      <m:oMath>
        <m:r>
          <m:rPr>
            <m:sty m:val="p"/>
          </m:rPr>
          <m:t>(</m:t>
        </m:r>
        <m:sSup>
          <m:e>
            <m:r>
              <m:t>T</m:t>
            </m:r>
          </m:e>
          <m:sup>
            <m:r>
              <m:t>T</m:t>
            </m:r>
          </m:sup>
        </m:sSup>
        <m:sSup>
          <m:e>
            <m:r>
              <m:rPr>
                <m:sty m:val="p"/>
              </m:rPr>
              <m:t>)</m:t>
            </m:r>
          </m:e>
          <m:sup>
            <m:r>
              <m:rPr>
                <m:sty m:val="p"/>
              </m:rPr>
              <m:t>−</m:t>
            </m:r>
            <m:r>
              <m:t>1</m:t>
            </m:r>
          </m:sup>
        </m:sSup>
      </m:oMath>
      <w:r>
        <w:t xml:space="preserve"> </w:t>
      </w:r>
      <w:r>
        <w:rPr>
          <w:rFonts w:hint="eastAsia"/>
        </w:rPr>
        <w:t xml:space="preserve">を使って変換されます。</w:t>
      </w:r>
    </w:p>
    <w:p>
      <w:pPr>
        <w:pStyle w:val="BodyText"/>
      </w:pPr>
      <m:oMathPara>
        <m:oMathParaPr>
          <m:jc m:val="center"/>
        </m:oMathParaPr>
        <m:oMath>
          <m:sSup>
            <m:e>
              <m:sSup>
                <m:e>
                  <m:r>
                    <m:t>x</m:t>
                  </m:r>
                </m:e>
                <m:sup>
                  <m:r>
                    <m:rPr>
                      <m:sty m:val="p"/>
                    </m:rPr>
                    <m:t>′</m:t>
                  </m:r>
                </m:sup>
              </m:sSup>
            </m:e>
            <m:sup>
              <m:r>
                <m:t>i</m:t>
              </m:r>
            </m:sup>
          </m:sSup>
          <m:r>
            <m:rPr>
              <m:sty m:val="p"/>
            </m:rPr>
            <m:t>=</m:t>
          </m:r>
          <m:nary>
            <m:naryPr>
              <m:chr m:val="∑"/>
              <m:limLoc m:val="undOvr"/>
              <m:subHide m:val="off"/>
              <m:supHide m:val="on"/>
            </m:naryPr>
            <m:sub>
              <m:r>
                <m:t>j</m:t>
              </m:r>
            </m:sub>
            <m:sup>
              <m:r>
                <m:t>​</m:t>
              </m:r>
            </m:sup>
            <m:e>
              <m:r>
                <m:rPr>
                  <m:sty m:val="p"/>
                </m:rPr>
                <m:t>(</m:t>
              </m:r>
            </m:e>
          </m:nary>
          <m:r>
            <m:rPr>
              <m:sty m:val="p"/>
            </m:rPr>
            <m:t>(</m:t>
          </m:r>
          <m:sSup>
            <m:e>
              <m:r>
                <m:t>T</m:t>
              </m:r>
            </m:e>
            <m:sup>
              <m:r>
                <m:t>T</m:t>
              </m:r>
            </m:sup>
          </m:sSup>
          <m:sSup>
            <m:e>
              <m:r>
                <m:rPr>
                  <m:sty m:val="p"/>
                </m:rPr>
                <m:t>)</m:t>
              </m:r>
            </m:e>
            <m:sup>
              <m:r>
                <m:rPr>
                  <m:sty m:val="p"/>
                </m:rPr>
                <m:t>−</m:t>
              </m:r>
              <m:r>
                <m:t>1</m:t>
              </m:r>
            </m:sup>
          </m:sSup>
          <m:sSub>
            <m:e>
              <m:r>
                <m:rPr>
                  <m:sty m:val="p"/>
                </m:rPr>
                <m:t>)</m:t>
              </m:r>
            </m:e>
            <m:sub>
              <m:r>
                <m:t>i</m:t>
              </m:r>
              <m:r>
                <m:t>j</m:t>
              </m:r>
            </m:sub>
          </m:sSub>
          <m:sSup>
            <m:e>
              <m:r>
                <m:t>x</m:t>
              </m:r>
            </m:e>
            <m:sup>
              <m:r>
                <m:t>j</m:t>
              </m:r>
            </m:sup>
          </m:sSup>
          <m:r>
            <m:rPr>
              <m:sty m:val="p"/>
            </m:rPr>
            <m:t>=</m:t>
          </m:r>
          <m:nary>
            <m:naryPr>
              <m:chr m:val="∑"/>
              <m:limLoc m:val="undOvr"/>
              <m:subHide m:val="off"/>
              <m:supHide m:val="on"/>
            </m:naryPr>
            <m:sub>
              <m:r>
                <m:t>j</m:t>
              </m:r>
            </m:sub>
            <m:sup>
              <m:r>
                <m:t>​</m:t>
              </m:r>
            </m:sup>
            <m:e>
              <m:r>
                <m:rPr>
                  <m:sty m:val="p"/>
                </m:rPr>
                <m:t>(</m:t>
              </m:r>
            </m:e>
          </m:nary>
          <m:sSup>
            <m:e>
              <m:r>
                <m:t>T</m:t>
              </m:r>
            </m:e>
            <m:sup>
              <m:r>
                <m:rPr>
                  <m:sty m:val="p"/>
                </m:rPr>
                <m:t>−</m:t>
              </m:r>
              <m:r>
                <m:t>1</m:t>
              </m:r>
            </m:sup>
          </m:sSup>
          <m:sSub>
            <m:e>
              <m:r>
                <m:rPr>
                  <m:sty m:val="p"/>
                </m:rPr>
                <m:t>)</m:t>
              </m:r>
            </m:e>
            <m:sub>
              <m:r>
                <m:t>j</m:t>
              </m:r>
              <m:r>
                <m:t>i</m:t>
              </m:r>
            </m:sub>
          </m:sSub>
          <m:sSup>
            <m:e>
              <m:r>
                <m:t>x</m:t>
              </m:r>
            </m:e>
            <m:sup>
              <m:r>
                <m:t>j</m:t>
              </m:r>
            </m:sup>
          </m:sSup>
        </m:oMath>
      </m:oMathPara>
    </w:p>
    <w:p>
      <w:pPr>
        <w:pStyle w:val="FirstParagraph"/>
      </w:pPr>
      <w:r>
        <w:rPr>
          <w:rFonts w:hint="eastAsia"/>
        </w:rPr>
        <w:t xml:space="preserve">と書けます。ここで、</w:t>
      </w:r>
      <m:oMath>
        <m:sSup>
          <m:e>
            <m:r>
              <m:t>x</m:t>
            </m:r>
          </m:e>
          <m:sup>
            <m:r>
              <m:t>i</m:t>
            </m:r>
          </m:sup>
        </m:sSup>
      </m:oMath>
      <w:r>
        <w:t xml:space="preserve"> </w:t>
      </w:r>
      <w:r>
        <w:rPr>
          <w:rFonts w:hint="eastAsia"/>
        </w:rPr>
        <w:t xml:space="preserve">は座標の成分を表します。</w:t>
      </w:r>
    </w:p>
    <w:p>
      <w:pPr>
        <w:pStyle w:val="BodyText"/>
      </w:pPr>
      <w:r>
        <w:rPr>
          <w:rFonts w:hint="eastAsia"/>
        </w:rPr>
        <w:t xml:space="preserve">これらの変換則は、基底ベクトルと座標が互いに逆の振る舞いをすることを示唆しています。この違いを明確にするために導入されるのが、共変ベクトルと反変ベクトルという概念です。</w:t>
      </w:r>
    </w:p>
    <w:bookmarkStart w:id="35" w:name="定義"/>
    <w:p>
      <w:pPr>
        <w:pStyle w:val="Heading4"/>
      </w:pPr>
      <w:r>
        <w:rPr>
          <w:rFonts w:hint="eastAsia"/>
        </w:rPr>
        <w:t xml:space="preserve">定義</w:t>
      </w:r>
    </w:p>
    <w:p>
      <w:pPr>
        <w:pStyle w:val="Compact"/>
        <w:numPr>
          <w:ilvl w:val="0"/>
          <w:numId w:val="1003"/>
        </w:numPr>
      </w:pPr>
      <w:r>
        <w:rPr>
          <w:rFonts w:hint="eastAsia"/>
          <w:b/>
          <w:bCs/>
        </w:rPr>
        <w:t xml:space="preserve">共変ベクトル</w:t>
      </w:r>
      <w:r>
        <w:rPr>
          <w:b/>
          <w:bCs/>
        </w:rPr>
        <w:t xml:space="preserve"> (Covariant Vector)</w:t>
      </w:r>
      <w:r>
        <w:t xml:space="preserve">: </w:t>
      </w:r>
      <w:r>
        <w:rPr>
          <w:rFonts w:hint="eastAsia"/>
        </w:rPr>
        <w:t xml:space="preserve">基底ベクトルと同じ変換規則に従うベクトル。</w:t>
      </w:r>
    </w:p>
    <w:p>
      <w:pPr>
        <w:pStyle w:val="Compact"/>
        <w:numPr>
          <w:ilvl w:val="1"/>
          <w:numId w:val="1004"/>
        </w:numPr>
      </w:pPr>
      <w:r>
        <w:rPr>
          <w:rFonts w:hint="eastAsia"/>
          <w:b/>
          <w:bCs/>
        </w:rPr>
        <w:t xml:space="preserve">例</w:t>
      </w:r>
      <w:r>
        <w:t xml:space="preserve">: </w:t>
      </w:r>
      <w:r>
        <w:rPr>
          <w:rFonts w:hint="eastAsia"/>
        </w:rPr>
        <w:t xml:space="preserve">実格子の基本ベクトル</w:t>
      </w:r>
      <w:r>
        <w:t xml:space="preserve"> </w:t>
      </w:r>
      <m:oMath>
        <m:sSub>
          <m:e>
            <m:r>
              <m:rPr>
                <m:sty m:val="b"/>
              </m:rPr>
              <m:t>a</m:t>
            </m:r>
          </m:e>
          <m:sub>
            <m:r>
              <m:t>i</m:t>
            </m:r>
          </m:sub>
        </m:sSub>
      </m:oMath>
      <w:r>
        <w:rPr>
          <w:rFonts w:hint="eastAsia"/>
        </w:rPr>
        <w:t xml:space="preserve">、逆格子の座標（ミラー指数）</w:t>
      </w:r>
      <m:oMath>
        <m:sSub>
          <m:e>
            <m:r>
              <m:t>h</m:t>
            </m:r>
          </m:e>
          <m:sub>
            <m:r>
              <m:t>i</m:t>
            </m:r>
          </m:sub>
        </m:sSub>
      </m:oMath>
    </w:p>
    <w:p>
      <w:pPr>
        <w:pStyle w:val="Compact"/>
        <w:numPr>
          <w:ilvl w:val="1"/>
          <w:numId w:val="1004"/>
        </w:numPr>
      </w:pPr>
      <w:r>
        <w:rPr>
          <w:rFonts w:hint="eastAsia"/>
        </w:rPr>
        <w:t xml:space="preserve">これらは変換行列</w:t>
      </w:r>
      <w:r>
        <w:t xml:space="preserve"> </w:t>
      </w:r>
      <m:oMath>
        <m:r>
          <m:t>T</m:t>
        </m:r>
      </m:oMath>
      <w:r>
        <w:t xml:space="preserve"> </w:t>
      </w:r>
      <w:r>
        <w:rPr>
          <w:rFonts w:hint="eastAsia"/>
        </w:rPr>
        <w:t xml:space="preserve">によって変換されます。</w:t>
      </w:r>
    </w:p>
    <w:p>
      <w:pPr>
        <w:pStyle w:val="Compact"/>
        <w:numPr>
          <w:ilvl w:val="0"/>
          <w:numId w:val="1003"/>
        </w:numPr>
      </w:pPr>
      <w:r>
        <w:rPr>
          <w:rFonts w:hint="eastAsia"/>
          <w:b/>
          <w:bCs/>
        </w:rPr>
        <w:t xml:space="preserve">反変ベクトル</w:t>
      </w:r>
      <w:r>
        <w:rPr>
          <w:b/>
          <w:bCs/>
        </w:rPr>
        <w:t xml:space="preserve"> (Contravariant Vector)</w:t>
      </w:r>
      <w:r>
        <w:t xml:space="preserve">: </w:t>
      </w:r>
      <w:r>
        <w:rPr>
          <w:rFonts w:hint="eastAsia"/>
        </w:rPr>
        <w:t xml:space="preserve">基底ベクトルとは逆の変換規則に従うベクトル（より正確には、座標と同じ変換規則に従う）。</w:t>
      </w:r>
    </w:p>
    <w:p>
      <w:pPr>
        <w:pStyle w:val="Compact"/>
        <w:numPr>
          <w:ilvl w:val="1"/>
          <w:numId w:val="1005"/>
        </w:numPr>
      </w:pPr>
      <w:r>
        <w:rPr>
          <w:rFonts w:hint="eastAsia"/>
          <w:b/>
          <w:bCs/>
        </w:rPr>
        <w:t xml:space="preserve">例</w:t>
      </w:r>
      <w:r>
        <w:t xml:space="preserve">: </w:t>
      </w:r>
      <w:r>
        <w:rPr>
          <w:rFonts w:hint="eastAsia"/>
        </w:rPr>
        <w:t xml:space="preserve">実格子の座標</w:t>
      </w:r>
      <w:r>
        <w:t xml:space="preserve"> </w:t>
      </w:r>
      <m:oMath>
        <m:sSup>
          <m:e>
            <m:r>
              <m:t>x</m:t>
            </m:r>
          </m:e>
          <m:sup>
            <m:r>
              <m:t>i</m:t>
            </m:r>
          </m:sup>
        </m:sSup>
      </m:oMath>
      <w:r>
        <w:rPr>
          <w:rFonts w:hint="eastAsia"/>
        </w:rPr>
        <w:t xml:space="preserve">、逆格子の基本ベクトル</w:t>
      </w:r>
      <w:r>
        <w:t xml:space="preserve"> </w:t>
      </w:r>
      <m:oMath>
        <m:sSup>
          <m:e>
            <m:r>
              <m:rPr>
                <m:sty m:val="b"/>
              </m:rPr>
              <m:t>a</m:t>
            </m:r>
          </m:e>
          <m:sup>
            <m:r>
              <m:rPr>
                <m:sty m:val="p"/>
              </m:rPr>
              <m:t>*</m:t>
            </m:r>
            <m:r>
              <m:t>i</m:t>
            </m:r>
          </m:sup>
        </m:sSup>
      </m:oMath>
    </w:p>
    <w:p>
      <w:pPr>
        <w:pStyle w:val="Compact"/>
        <w:numPr>
          <w:ilvl w:val="1"/>
          <w:numId w:val="1005"/>
        </w:numPr>
      </w:pPr>
      <w:r>
        <w:rPr>
          <w:rFonts w:hint="eastAsia"/>
        </w:rPr>
        <w:t xml:space="preserve">これらは変換行列</w:t>
      </w:r>
      <w:r>
        <w:t xml:space="preserve"> </w:t>
      </w:r>
      <m:oMath>
        <m:r>
          <m:t>T</m:t>
        </m:r>
      </m:oMath>
      <w:r>
        <w:t xml:space="preserve"> </w:t>
      </w:r>
      <w:r>
        <w:rPr>
          <w:rFonts w:hint="eastAsia"/>
        </w:rPr>
        <w:t xml:space="preserve">の転置の逆行列</w:t>
      </w:r>
      <w:r>
        <w:t xml:space="preserve"> </w:t>
      </w:r>
      <m:oMath>
        <m:r>
          <m:rPr>
            <m:sty m:val="p"/>
          </m:rPr>
          <m:t>(</m:t>
        </m:r>
        <m:sSup>
          <m:e>
            <m:r>
              <m:t>T</m:t>
            </m:r>
          </m:e>
          <m:sup>
            <m:r>
              <m:t>T</m:t>
            </m:r>
          </m:sup>
        </m:sSup>
        <m:sSup>
          <m:e>
            <m:r>
              <m:rPr>
                <m:sty m:val="p"/>
              </m:rPr>
              <m:t>)</m:t>
            </m:r>
          </m:e>
          <m:sup>
            <m:r>
              <m:rPr>
                <m:sty m:val="p"/>
              </m:rPr>
              <m:t>−</m:t>
            </m:r>
            <m:r>
              <m:t>1</m:t>
            </m:r>
          </m:sup>
        </m:sSup>
      </m:oMath>
      <w:r>
        <w:t xml:space="preserve"> </w:t>
      </w:r>
      <w:r>
        <w:rPr>
          <w:rFonts w:hint="eastAsia"/>
        </w:rPr>
        <w:t xml:space="preserve">によって変換されます。</w:t>
      </w:r>
    </w:p>
    <w:p>
      <w:pPr>
        <w:pStyle w:val="FirstParagraph"/>
      </w:pPr>
      <w:r>
        <w:drawing>
          <wp:inline>
            <wp:extent cx="5334000" cy="2831013"/>
            <wp:effectExtent b="0" l="0" r="0" t="0"/>
            <wp:docPr descr="スライド12の図1" title="" id="30" name="Picture"/>
            <a:graphic>
              <a:graphicData uri="http://schemas.openxmlformats.org/drawingml/2006/picture">
                <pic:pic>
                  <pic:nvPicPr>
                    <pic:cNvPr descr="images\slide12_image1.png" id="31" name="Picture"/>
                    <pic:cNvPicPr>
                      <a:picLocks noChangeArrowheads="1" noChangeAspect="1"/>
                    </pic:cNvPicPr>
                  </pic:nvPicPr>
                  <pic:blipFill>
                    <a:blip r:embed="rId29"/>
                    <a:stretch>
                      <a:fillRect/>
                    </a:stretch>
                  </pic:blipFill>
                  <pic:spPr bwMode="auto">
                    <a:xfrm>
                      <a:off x="0" y="0"/>
                      <a:ext cx="5334000" cy="2831013"/>
                    </a:xfrm>
                    <a:prstGeom prst="rect">
                      <a:avLst/>
                    </a:prstGeom>
                    <a:noFill/>
                    <a:ln w="9525">
                      <a:noFill/>
                      <a:headEnd/>
                      <a:tailEnd/>
                    </a:ln>
                  </pic:spPr>
                </pic:pic>
              </a:graphicData>
            </a:graphic>
          </wp:inline>
        </w:drawing>
      </w:r>
      <w:r>
        <w:t xml:space="preserve"> </w:t>
      </w:r>
      <w:r>
        <w:drawing>
          <wp:inline>
            <wp:extent cx="5334000" cy="727227"/>
            <wp:effectExtent b="0" l="0" r="0" t="0"/>
            <wp:docPr descr="スライド12の図2" title="" id="33" name="Picture"/>
            <a:graphic>
              <a:graphicData uri="http://schemas.openxmlformats.org/drawingml/2006/picture">
                <pic:pic>
                  <pic:nvPicPr>
                    <pic:cNvPr descr="images\slide12_image2.png" id="34" name="Picture"/>
                    <pic:cNvPicPr>
                      <a:picLocks noChangeArrowheads="1" noChangeAspect="1"/>
                    </pic:cNvPicPr>
                  </pic:nvPicPr>
                  <pic:blipFill>
                    <a:blip r:embed="rId32"/>
                    <a:stretch>
                      <a:fillRect/>
                    </a:stretch>
                  </pic:blipFill>
                  <pic:spPr bwMode="auto">
                    <a:xfrm>
                      <a:off x="0" y="0"/>
                      <a:ext cx="5334000" cy="727227"/>
                    </a:xfrm>
                    <a:prstGeom prst="rect">
                      <a:avLst/>
                    </a:prstGeom>
                    <a:noFill/>
                    <a:ln w="9525">
                      <a:noFill/>
                      <a:headEnd/>
                      <a:tailEnd/>
                    </a:ln>
                  </pic:spPr>
                </pic:pic>
              </a:graphicData>
            </a:graphic>
          </wp:inline>
        </w:drawing>
      </w:r>
    </w:p>
    <w:bookmarkEnd w:id="35"/>
    <w:bookmarkEnd w:id="36"/>
    <w:bookmarkStart w:id="42" w:name="計量テンソル-metric-tensor"/>
    <w:p>
      <w:pPr>
        <w:pStyle w:val="Heading3"/>
      </w:pPr>
      <w:r>
        <w:t xml:space="preserve">2.2 </w:t>
      </w:r>
      <w:r>
        <w:rPr>
          <w:rFonts w:hint="eastAsia"/>
        </w:rPr>
        <w:t xml:space="preserve">計量テンソル</w:t>
      </w:r>
      <w:r>
        <w:t xml:space="preserve"> (Metric Tensor)</w:t>
      </w:r>
    </w:p>
    <w:p>
      <w:pPr>
        <w:pStyle w:val="FirstParagraph"/>
      </w:pPr>
      <w:r>
        <w:rPr>
          <w:rFonts w:hint="eastAsia"/>
        </w:rPr>
        <w:t xml:space="preserve">計量テンソルは、ベクトルの長さや内積を計算するために用いられる重要なテンソルです。一般座標系において、その成分は基底ベクトルの内積によって定義されます。</w:t>
      </w:r>
    </w:p>
    <w:bookmarkStart w:id="40" w:name="共変計量テンソル-g_ij"/>
    <w:p>
      <w:pPr>
        <w:pStyle w:val="Heading4"/>
      </w:pPr>
      <w:r>
        <w:t xml:space="preserve">2.2.1 </w:t>
      </w:r>
      <w:r>
        <w:rPr>
          <w:rFonts w:hint="eastAsia"/>
        </w:rPr>
        <w:t xml:space="preserve">共変計量テンソル</w:t>
      </w:r>
      <w:r>
        <w:t xml:space="preserve"> </w:t>
      </w:r>
      <m:oMath>
        <m:sSub>
          <m:e>
            <m:r>
              <m:t>g</m:t>
            </m:r>
          </m:e>
          <m:sub>
            <m:r>
              <m:t>i</m:t>
            </m:r>
            <m:r>
              <m:t>j</m:t>
            </m:r>
          </m:sub>
        </m:sSub>
      </m:oMath>
    </w:p>
    <w:p>
      <w:pPr>
        <w:pStyle w:val="FirstParagraph"/>
      </w:pPr>
      <w:r>
        <w:rPr>
          <w:rFonts w:hint="eastAsia"/>
        </w:rPr>
        <w:t xml:space="preserve">実格子の計量テンソルは、実格子の基本ベクトル</w:t>
      </w:r>
      <w:r>
        <w:t xml:space="preserve"> </w:t>
      </w:r>
      <m:oMath>
        <m:sSub>
          <m:e>
            <m:r>
              <m:rPr>
                <m:sty m:val="b"/>
              </m:rPr>
              <m:t>a</m:t>
            </m:r>
          </m:e>
          <m:sub>
            <m:r>
              <m:t>i</m:t>
            </m:r>
          </m:sub>
        </m:sSub>
      </m:oMath>
      <w:r>
        <w:t xml:space="preserve"> </w:t>
      </w:r>
      <w:r>
        <w:t xml:space="preserve">と</w:t>
      </w:r>
      <w:r>
        <w:t xml:space="preserve"> </w:t>
      </w:r>
      <m:oMath>
        <m:sSub>
          <m:e>
            <m:r>
              <m:rPr>
                <m:sty m:val="b"/>
              </m:rPr>
              <m:t>a</m:t>
            </m:r>
          </m:e>
          <m:sub>
            <m:r>
              <m:t>j</m:t>
            </m:r>
          </m:sub>
        </m:sSub>
      </m:oMath>
      <w:r>
        <w:t xml:space="preserve"> </w:t>
      </w:r>
      <w:r>
        <w:rPr>
          <w:rFonts w:hint="eastAsia"/>
        </w:rPr>
        <w:t xml:space="preserve">の内積として定義されます。</w:t>
      </w:r>
    </w:p>
    <w:p>
      <w:pPr>
        <w:pStyle w:val="BodyText"/>
      </w:pPr>
      <m:oMathPara>
        <m:oMathParaPr>
          <m:jc m:val="center"/>
        </m:oMathParaPr>
        <m:oMath>
          <m:sSub>
            <m:e>
              <m:r>
                <m:t>g</m:t>
              </m:r>
            </m:e>
            <m:sub>
              <m:r>
                <m:t>i</m:t>
              </m:r>
              <m:r>
                <m:t>j</m:t>
              </m:r>
            </m:sub>
          </m:sSub>
          <m:r>
            <m:rPr>
              <m:sty m:val="p"/>
            </m:rPr>
            <m:t>=</m:t>
          </m:r>
          <m:sSub>
            <m:e>
              <m:r>
                <m:rPr>
                  <m:sty m:val="b"/>
                </m:rPr>
                <m:t>a</m:t>
              </m:r>
            </m:e>
            <m:sub>
              <m:r>
                <m:t>i</m:t>
              </m:r>
            </m:sub>
          </m:sSub>
          <m:r>
            <m:rPr>
              <m:sty m:val="p"/>
            </m:rPr>
            <m:t>⋅</m:t>
          </m:r>
          <m:sSub>
            <m:e>
              <m:r>
                <m:rPr>
                  <m:sty m:val="b"/>
                </m:rPr>
                <m:t>a</m:t>
              </m:r>
            </m:e>
            <m:sub>
              <m:r>
                <m:t>j</m:t>
              </m:r>
            </m:sub>
          </m:sSub>
        </m:oMath>
      </m:oMathPara>
    </w:p>
    <w:p>
      <w:pPr>
        <w:pStyle w:val="FirstParagraph"/>
      </w:pPr>
      <w:r>
        <w:rPr>
          <w:rFonts w:hint="eastAsia"/>
        </w:rPr>
        <w:t xml:space="preserve">この計量テンソルが座標変換に対してどのように振る舞うかを見てみましょう。新しい座標系での計量テンソル</w:t>
      </w:r>
      <w:r>
        <w:t xml:space="preserve"> </w:t>
      </w:r>
      <m:oMath>
        <m:sSub>
          <m:e>
            <m:sSup>
              <m:e>
                <m:r>
                  <m:t>g</m:t>
                </m:r>
              </m:e>
              <m:sup>
                <m:r>
                  <m:rPr>
                    <m:sty m:val="p"/>
                  </m:rPr>
                  <m:t>′</m:t>
                </m:r>
              </m:sup>
            </m:sSup>
          </m:e>
          <m:sub>
            <m:r>
              <m:t>i</m:t>
            </m:r>
            <m:r>
              <m:t>j</m:t>
            </m:r>
          </m:sub>
        </m:sSub>
      </m:oMath>
      <w:r>
        <w:t xml:space="preserve"> </w:t>
      </w:r>
      <w:r>
        <w:rPr>
          <w:rFonts w:hint="eastAsia"/>
        </w:rPr>
        <w:t xml:space="preserve">は、変換された基本ベクトル</w:t>
      </w:r>
      <w:r>
        <w:t xml:space="preserve"> </w:t>
      </w:r>
      <m:oMath>
        <m:sSub>
          <m:e>
            <m:sSup>
              <m:e>
                <m:r>
                  <m:rPr>
                    <m:sty m:val="b"/>
                  </m:rPr>
                  <m:t>a</m:t>
                </m:r>
              </m:e>
              <m:sup>
                <m:r>
                  <m:rPr>
                    <m:sty m:val="p"/>
                  </m:rPr>
                  <m:t>′</m:t>
                </m:r>
              </m:sup>
            </m:sSup>
          </m:e>
          <m:sub>
            <m:r>
              <m:t>i</m:t>
            </m:r>
          </m:sub>
        </m:sSub>
        <m:r>
          <m:rPr>
            <m:sty m:val="p"/>
          </m:rPr>
          <m:t>,</m:t>
        </m:r>
        <m:sSub>
          <m:e>
            <m:sSup>
              <m:e>
                <m:r>
                  <m:rPr>
                    <m:sty m:val="b"/>
                  </m:rPr>
                  <m:t>a</m:t>
                </m:r>
              </m:e>
              <m:sup>
                <m:r>
                  <m:rPr>
                    <m:sty m:val="p"/>
                  </m:rPr>
                  <m:t>′</m:t>
                </m:r>
              </m:sup>
            </m:sSup>
          </m:e>
          <m:sub>
            <m:r>
              <m:t>j</m:t>
            </m:r>
          </m:sub>
        </m:sSub>
      </m:oMath>
      <w:r>
        <w:t xml:space="preserve"> </w:t>
      </w:r>
      <w:r>
        <w:rPr>
          <w:rFonts w:hint="eastAsia"/>
        </w:rPr>
        <w:t xml:space="preserve">の内積で定義されます。</w:t>
      </w:r>
    </w:p>
    <w:p>
      <w:pPr>
        <w:pStyle w:val="BodyText"/>
      </w:pPr>
      <m:oMathPara>
        <m:oMathParaPr>
          <m:jc m:val="center"/>
        </m:oMathParaPr>
        <m:oMath>
          <m:sSub>
            <m:e>
              <m:sSup>
                <m:e>
                  <m:r>
                    <m:t>g</m:t>
                  </m:r>
                </m:e>
                <m:sup>
                  <m:r>
                    <m:rPr>
                      <m:sty m:val="p"/>
                    </m:rPr>
                    <m:t>′</m:t>
                  </m:r>
                </m:sup>
              </m:sSup>
            </m:e>
            <m:sub>
              <m:r>
                <m:t>i</m:t>
              </m:r>
              <m:r>
                <m:t>j</m:t>
              </m:r>
            </m:sub>
          </m:sSub>
          <m:r>
            <m:rPr>
              <m:sty m:val="p"/>
            </m:rPr>
            <m:t>=</m:t>
          </m:r>
          <m:sSub>
            <m:e>
              <m:sSup>
                <m:e>
                  <m:r>
                    <m:rPr>
                      <m:sty m:val="b"/>
                    </m:rPr>
                    <m:t>a</m:t>
                  </m:r>
                </m:e>
                <m:sup>
                  <m:r>
                    <m:rPr>
                      <m:sty m:val="p"/>
                    </m:rPr>
                    <m:t>′</m:t>
                  </m:r>
                </m:sup>
              </m:sSup>
            </m:e>
            <m:sub>
              <m:r>
                <m:t>i</m:t>
              </m:r>
            </m:sub>
          </m:sSub>
          <m:r>
            <m:rPr>
              <m:sty m:val="p"/>
            </m:rPr>
            <m:t>⋅</m:t>
          </m:r>
          <m:sSub>
            <m:e>
              <m:sSup>
                <m:e>
                  <m:r>
                    <m:rPr>
                      <m:sty m:val="b"/>
                    </m:rPr>
                    <m:t>a</m:t>
                  </m:r>
                </m:e>
                <m:sup>
                  <m:r>
                    <m:rPr>
                      <m:sty m:val="p"/>
                    </m:rPr>
                    <m:t>′</m:t>
                  </m:r>
                </m:sup>
              </m:sSup>
            </m:e>
            <m:sub>
              <m:r>
                <m:t>j</m:t>
              </m:r>
            </m:sub>
          </m:sSub>
        </m:oMath>
      </m:oMathPara>
    </w:p>
    <w:p>
      <w:pPr>
        <w:pStyle w:val="FirstParagraph"/>
      </w:pPr>
      <w:r>
        <w:t xml:space="preserve">ここで、</w:t>
      </w:r>
      <m:oMath>
        <m:sSub>
          <m:e>
            <m:sSup>
              <m:e>
                <m:r>
                  <m:rPr>
                    <m:sty m:val="b"/>
                  </m:rPr>
                  <m:t>a</m:t>
                </m:r>
              </m:e>
              <m:sup>
                <m:r>
                  <m:rPr>
                    <m:sty m:val="p"/>
                  </m:rPr>
                  <m:t>′</m:t>
                </m:r>
              </m:sup>
            </m:sSup>
          </m:e>
          <m:sub>
            <m:r>
              <m:t>i</m:t>
            </m:r>
          </m:sub>
        </m:sSub>
        <m:r>
          <m:rPr>
            <m:sty m:val="p"/>
          </m:rPr>
          <m:t>=</m:t>
        </m:r>
        <m:nary>
          <m:naryPr>
            <m:chr m:val="∑"/>
            <m:limLoc m:val="undOvr"/>
            <m:subHide m:val="off"/>
            <m:supHide m:val="on"/>
          </m:naryPr>
          <m:sub>
            <m:r>
              <m:t>k</m:t>
            </m:r>
          </m:sub>
          <m:sup>
            <m:r>
              <m:t>​</m:t>
            </m:r>
          </m:sup>
          <m:e>
            <m:sSub>
              <m:e>
                <m:r>
                  <m:t>t</m:t>
                </m:r>
              </m:e>
              <m:sub>
                <m:r>
                  <m:t>i</m:t>
                </m:r>
                <m:r>
                  <m:t>k</m:t>
                </m:r>
              </m:sub>
            </m:sSub>
          </m:e>
        </m:nary>
        <m:sSub>
          <m:e>
            <m:r>
              <m:rPr>
                <m:sty m:val="b"/>
              </m:rPr>
              <m:t>a</m:t>
            </m:r>
          </m:e>
          <m:sub>
            <m:r>
              <m:t>k</m:t>
            </m:r>
          </m:sub>
        </m:sSub>
      </m:oMath>
      <w:r>
        <w:t xml:space="preserve"> </w:t>
      </w:r>
      <w:r>
        <w:t xml:space="preserve">と</w:t>
      </w:r>
      <w:r>
        <w:t xml:space="preserve"> </w:t>
      </w:r>
      <m:oMath>
        <m:sSub>
          <m:e>
            <m:sSup>
              <m:e>
                <m:r>
                  <m:rPr>
                    <m:sty m:val="b"/>
                  </m:rPr>
                  <m:t>a</m:t>
                </m:r>
              </m:e>
              <m:sup>
                <m:r>
                  <m:rPr>
                    <m:sty m:val="p"/>
                  </m:rPr>
                  <m:t>′</m:t>
                </m:r>
              </m:sup>
            </m:sSup>
          </m:e>
          <m:sub>
            <m:r>
              <m:t>j</m:t>
            </m:r>
          </m:sub>
        </m:sSub>
        <m:r>
          <m:rPr>
            <m:sty m:val="p"/>
          </m:rPr>
          <m:t>=</m:t>
        </m:r>
        <m:nary>
          <m:naryPr>
            <m:chr m:val="∑"/>
            <m:limLoc m:val="undOvr"/>
            <m:subHide m:val="off"/>
            <m:supHide m:val="on"/>
          </m:naryPr>
          <m:sub>
            <m:r>
              <m:t>l</m:t>
            </m:r>
          </m:sub>
          <m:sup>
            <m:r>
              <m:t>​</m:t>
            </m:r>
          </m:sup>
          <m:e>
            <m:sSub>
              <m:e>
                <m:r>
                  <m:t>t</m:t>
                </m:r>
              </m:e>
              <m:sub>
                <m:r>
                  <m:t>j</m:t>
                </m:r>
                <m:r>
                  <m:t>l</m:t>
                </m:r>
              </m:sub>
            </m:sSub>
          </m:e>
        </m:nary>
        <m:sSub>
          <m:e>
            <m:r>
              <m:rPr>
                <m:sty m:val="b"/>
              </m:rPr>
              <m:t>a</m:t>
            </m:r>
          </m:e>
          <m:sub>
            <m:r>
              <m:t>l</m:t>
            </m:r>
          </m:sub>
        </m:sSub>
      </m:oMath>
      <w:r>
        <w:t xml:space="preserve"> </w:t>
      </w:r>
      <w:r>
        <w:rPr>
          <w:rFonts w:hint="eastAsia"/>
        </w:rPr>
        <w:t xml:space="preserve">を代入すると、</w:t>
      </w:r>
    </w:p>
    <w:p>
      <w:pPr>
        <w:pStyle w:val="BodyText"/>
      </w:pPr>
      <m:oMathPara>
        <m:oMathParaPr>
          <m:jc m:val="center"/>
        </m:oMathParaPr>
        <m:oMath>
          <m:sSub>
            <m:e>
              <m:sSup>
                <m:e>
                  <m:r>
                    <m:t>g</m:t>
                  </m:r>
                </m:e>
                <m:sup>
                  <m:r>
                    <m:rPr>
                      <m:sty m:val="p"/>
                    </m:rPr>
                    <m:t>′</m:t>
                  </m:r>
                </m:sup>
              </m:sSup>
            </m:e>
            <m:sub>
              <m:r>
                <m:t>i</m:t>
              </m:r>
              <m:r>
                <m:t>j</m:t>
              </m:r>
            </m:sub>
          </m:sSub>
          <m:r>
            <m:rPr>
              <m:sty m:val="p"/>
            </m:rPr>
            <m:t>=</m:t>
          </m:r>
          <m:d>
            <m:dPr>
              <m:begChr m:val="("/>
              <m:sepChr m:val=""/>
              <m:endChr m:val=")"/>
              <m:grow/>
            </m:dPr>
            <m:e>
              <m:nary>
                <m:naryPr>
                  <m:chr m:val="∑"/>
                  <m:limLoc m:val="undOvr"/>
                  <m:subHide m:val="off"/>
                  <m:supHide m:val="on"/>
                </m:naryPr>
                <m:sub>
                  <m:r>
                    <m:t>k</m:t>
                  </m:r>
                </m:sub>
                <m:sup>
                  <m:r>
                    <m:t>​</m:t>
                  </m:r>
                </m:sup>
                <m:e>
                  <m:sSub>
                    <m:e>
                      <m:r>
                        <m:t>t</m:t>
                      </m:r>
                    </m:e>
                    <m:sub>
                      <m:r>
                        <m:t>i</m:t>
                      </m:r>
                      <m:r>
                        <m:t>k</m:t>
                      </m:r>
                    </m:sub>
                  </m:sSub>
                </m:e>
              </m:nary>
              <m:sSub>
                <m:e>
                  <m:r>
                    <m:rPr>
                      <m:sty m:val="b"/>
                    </m:rPr>
                    <m:t>a</m:t>
                  </m:r>
                </m:e>
                <m:sub>
                  <m:r>
                    <m:t>k</m:t>
                  </m:r>
                </m:sub>
              </m:sSub>
            </m:e>
          </m:d>
          <m:r>
            <m:rPr>
              <m:sty m:val="p"/>
            </m:rPr>
            <m:t>⋅</m:t>
          </m:r>
          <m:d>
            <m:dPr>
              <m:begChr m:val="("/>
              <m:sepChr m:val=""/>
              <m:endChr m:val=")"/>
              <m:grow/>
            </m:dPr>
            <m:e>
              <m:nary>
                <m:naryPr>
                  <m:chr m:val="∑"/>
                  <m:limLoc m:val="undOvr"/>
                  <m:subHide m:val="off"/>
                  <m:supHide m:val="on"/>
                </m:naryPr>
                <m:sub>
                  <m:r>
                    <m:t>l</m:t>
                  </m:r>
                </m:sub>
                <m:sup>
                  <m:r>
                    <m:t>​</m:t>
                  </m:r>
                </m:sup>
                <m:e>
                  <m:sSub>
                    <m:e>
                      <m:r>
                        <m:t>t</m:t>
                      </m:r>
                    </m:e>
                    <m:sub>
                      <m:r>
                        <m:t>j</m:t>
                      </m:r>
                      <m:r>
                        <m:t>l</m:t>
                      </m:r>
                    </m:sub>
                  </m:sSub>
                </m:e>
              </m:nary>
              <m:sSub>
                <m:e>
                  <m:r>
                    <m:rPr>
                      <m:sty m:val="b"/>
                    </m:rPr>
                    <m:t>a</m:t>
                  </m:r>
                </m:e>
                <m:sub>
                  <m:r>
                    <m:t>l</m:t>
                  </m:r>
                </m:sub>
              </m:sSub>
            </m:e>
          </m:d>
          <m:r>
            <m:rPr>
              <m:sty m:val="p"/>
            </m:rPr>
            <m:t>=</m:t>
          </m:r>
          <m:nary>
            <m:naryPr>
              <m:chr m:val="∑"/>
              <m:limLoc m:val="undOvr"/>
              <m:subHide m:val="off"/>
              <m:supHide m:val="on"/>
            </m:naryPr>
            <m:sub>
              <m:r>
                <m:t>k</m:t>
              </m:r>
              <m:r>
                <m:rPr>
                  <m:sty m:val="p"/>
                </m:rPr>
                <m:t>,</m:t>
              </m:r>
              <m:r>
                <m:t>l</m:t>
              </m:r>
            </m:sub>
            <m:sup>
              <m:r>
                <m:t>​</m:t>
              </m:r>
            </m:sup>
            <m:e>
              <m:sSub>
                <m:e>
                  <m:r>
                    <m:t>t</m:t>
                  </m:r>
                </m:e>
                <m:sub>
                  <m:r>
                    <m:t>i</m:t>
                  </m:r>
                  <m:r>
                    <m:t>k</m:t>
                  </m:r>
                </m:sub>
              </m:sSub>
            </m:e>
          </m:nary>
          <m:sSub>
            <m:e>
              <m:r>
                <m:t>t</m:t>
              </m:r>
            </m:e>
            <m:sub>
              <m:r>
                <m:t>j</m:t>
              </m:r>
              <m:r>
                <m:t>l</m:t>
              </m:r>
            </m:sub>
          </m:sSub>
          <m:r>
            <m:rPr>
              <m:sty m:val="p"/>
            </m:rPr>
            <m:t>(</m:t>
          </m:r>
          <m:sSub>
            <m:e>
              <m:r>
                <m:rPr>
                  <m:sty m:val="b"/>
                </m:rPr>
                <m:t>a</m:t>
              </m:r>
            </m:e>
            <m:sub>
              <m:r>
                <m:t>k</m:t>
              </m:r>
            </m:sub>
          </m:sSub>
          <m:r>
            <m:rPr>
              <m:sty m:val="p"/>
            </m:rPr>
            <m:t>⋅</m:t>
          </m:r>
          <m:sSub>
            <m:e>
              <m:r>
                <m:rPr>
                  <m:sty m:val="b"/>
                </m:rPr>
                <m:t>a</m:t>
              </m:r>
            </m:e>
            <m:sub>
              <m:r>
                <m:t>l</m:t>
              </m:r>
            </m:sub>
          </m:sSub>
          <m:r>
            <m:rPr>
              <m:sty m:val="p"/>
            </m:rPr>
            <m:t>)</m:t>
          </m:r>
          <m:r>
            <m:rPr>
              <m:sty m:val="p"/>
            </m:rPr>
            <m:t>=</m:t>
          </m:r>
          <m:nary>
            <m:naryPr>
              <m:chr m:val="∑"/>
              <m:limLoc m:val="undOvr"/>
              <m:subHide m:val="off"/>
              <m:supHide m:val="on"/>
            </m:naryPr>
            <m:sub>
              <m:r>
                <m:t>k</m:t>
              </m:r>
              <m:r>
                <m:rPr>
                  <m:sty m:val="p"/>
                </m:rPr>
                <m:t>,</m:t>
              </m:r>
              <m:r>
                <m:t>l</m:t>
              </m:r>
            </m:sub>
            <m:sup>
              <m:r>
                <m:t>​</m:t>
              </m:r>
            </m:sup>
            <m:e>
              <m:sSub>
                <m:e>
                  <m:r>
                    <m:t>t</m:t>
                  </m:r>
                </m:e>
                <m:sub>
                  <m:r>
                    <m:t>i</m:t>
                  </m:r>
                  <m:r>
                    <m:t>k</m:t>
                  </m:r>
                </m:sub>
              </m:sSub>
            </m:e>
          </m:nary>
          <m:sSub>
            <m:e>
              <m:r>
                <m:t>t</m:t>
              </m:r>
            </m:e>
            <m:sub>
              <m:r>
                <m:t>j</m:t>
              </m:r>
              <m:r>
                <m:t>l</m:t>
              </m:r>
            </m:sub>
          </m:sSub>
          <m:sSub>
            <m:e>
              <m:r>
                <m:t>g</m:t>
              </m:r>
            </m:e>
            <m:sub>
              <m:r>
                <m:t>k</m:t>
              </m:r>
              <m:r>
                <m:t>l</m:t>
              </m:r>
            </m:sub>
          </m:sSub>
        </m:oMath>
      </m:oMathPara>
    </w:p>
    <w:p>
      <w:pPr>
        <w:pStyle w:val="FirstParagraph"/>
      </w:pPr>
      <w:r>
        <w:rPr>
          <w:rFonts w:hint="eastAsia"/>
        </w:rPr>
        <w:t xml:space="preserve">この変換則は、共変ベクトルの変換行列</w:t>
      </w:r>
      <w:r>
        <w:t xml:space="preserve"> </w:t>
      </w:r>
      <m:oMath>
        <m:r>
          <m:t>T</m:t>
        </m:r>
      </m:oMath>
      <w:r>
        <w:t xml:space="preserve"> </w:t>
      </w:r>
      <w:r>
        <w:rPr>
          <w:rFonts w:hint="eastAsia"/>
        </w:rPr>
        <w:t xml:space="preserve">を2つ使って変換される形になっています。したがって、</w:t>
      </w:r>
      <m:oMath>
        <m:sSub>
          <m:e>
            <m:r>
              <m:t>g</m:t>
            </m:r>
          </m:e>
          <m:sub>
            <m:r>
              <m:t>i</m:t>
            </m:r>
            <m:r>
              <m:t>j</m:t>
            </m:r>
          </m:sub>
        </m:sSub>
      </m:oMath>
      <w:r>
        <w:t xml:space="preserve"> </w:t>
      </w:r>
      <w:r>
        <w:t xml:space="preserve">は</w:t>
      </w:r>
      <w:r>
        <w:rPr>
          <w:rFonts w:hint="eastAsia"/>
          <w:b/>
          <w:bCs/>
        </w:rPr>
        <w:t xml:space="preserve">2階の共変テンソル</w:t>
      </w:r>
      <w:r>
        <w:rPr>
          <w:rFonts w:hint="eastAsia"/>
        </w:rPr>
        <w:t xml:space="preserve">であると言えます。</w:t>
      </w:r>
    </w:p>
    <w:p>
      <w:pPr>
        <w:pStyle w:val="CaptionedFigure"/>
      </w:pPr>
      <w:r>
        <w:drawing>
          <wp:inline>
            <wp:extent cx="5334000" cy="3451411"/>
            <wp:effectExtent b="0" l="0" r="0" t="0"/>
            <wp:docPr descr="スライド13の図1" title="" id="38" name="Picture"/>
            <a:graphic>
              <a:graphicData uri="http://schemas.openxmlformats.org/drawingml/2006/picture">
                <pic:pic>
                  <pic:nvPicPr>
                    <pic:cNvPr descr="images\slide13_image1.png" id="39" name="Picture"/>
                    <pic:cNvPicPr>
                      <a:picLocks noChangeArrowheads="1" noChangeAspect="1"/>
                    </pic:cNvPicPr>
                  </pic:nvPicPr>
                  <pic:blipFill>
                    <a:blip r:embed="rId37"/>
                    <a:stretch>
                      <a:fillRect/>
                    </a:stretch>
                  </pic:blipFill>
                  <pic:spPr bwMode="auto">
                    <a:xfrm>
                      <a:off x="0" y="0"/>
                      <a:ext cx="5334000" cy="3451411"/>
                    </a:xfrm>
                    <a:prstGeom prst="rect">
                      <a:avLst/>
                    </a:prstGeom>
                    <a:noFill/>
                    <a:ln w="9525">
                      <a:noFill/>
                      <a:headEnd/>
                      <a:tailEnd/>
                    </a:ln>
                  </pic:spPr>
                </pic:pic>
              </a:graphicData>
            </a:graphic>
          </wp:inline>
        </w:drawing>
      </w:r>
    </w:p>
    <w:p>
      <w:pPr>
        <w:pStyle w:val="ImageCaption"/>
      </w:pPr>
      <w:r>
        <w:rPr>
          <w:rFonts w:hint="eastAsia"/>
        </w:rPr>
        <w:t xml:space="preserve">スライド13の図1</w:t>
      </w:r>
    </w:p>
    <w:bookmarkEnd w:id="40"/>
    <w:bookmarkStart w:id="41" w:name="反変計量テンソル-gij"/>
    <w:p>
      <w:pPr>
        <w:pStyle w:val="Heading4"/>
      </w:pPr>
      <w:r>
        <w:t xml:space="preserve">2.2.2 </w:t>
      </w:r>
      <w:r>
        <w:rPr>
          <w:rFonts w:hint="eastAsia"/>
        </w:rPr>
        <w:t xml:space="preserve">反変計量テンソル</w:t>
      </w:r>
      <w:r>
        <w:t xml:space="preserve"> </w:t>
      </w:r>
      <m:oMath>
        <m:sSup>
          <m:e>
            <m:r>
              <m:t>g</m:t>
            </m:r>
          </m:e>
          <m:sup>
            <m:r>
              <m:t>i</m:t>
            </m:r>
            <m:r>
              <m:t>j</m:t>
            </m:r>
          </m:sup>
        </m:sSup>
      </m:oMath>
    </w:p>
    <w:p>
      <w:pPr>
        <w:pStyle w:val="FirstParagraph"/>
      </w:pPr>
      <w:r>
        <w:rPr>
          <w:rFonts w:hint="eastAsia"/>
        </w:rPr>
        <w:t xml:space="preserve">逆格子の計量テンソルは、逆格子の基本ベクトル</w:t>
      </w:r>
      <w:r>
        <w:t xml:space="preserve"> </w:t>
      </w:r>
      <m:oMath>
        <m:sSup>
          <m:e>
            <m:r>
              <m:rPr>
                <m:sty m:val="b"/>
              </m:rPr>
              <m:t>a</m:t>
            </m:r>
          </m:e>
          <m:sup>
            <m:r>
              <m:rPr>
                <m:sty m:val="p"/>
              </m:rPr>
              <m:t>*</m:t>
            </m:r>
            <m:r>
              <m:t>i</m:t>
            </m:r>
          </m:sup>
        </m:sSup>
      </m:oMath>
      <w:r>
        <w:t xml:space="preserve"> </w:t>
      </w:r>
      <w:r>
        <w:t xml:space="preserve">と</w:t>
      </w:r>
      <w:r>
        <w:t xml:space="preserve"> </w:t>
      </w:r>
      <m:oMath>
        <m:sSup>
          <m:e>
            <m:r>
              <m:rPr>
                <m:sty m:val="b"/>
              </m:rPr>
              <m:t>a</m:t>
            </m:r>
          </m:e>
          <m:sup>
            <m:r>
              <m:rPr>
                <m:sty m:val="p"/>
              </m:rPr>
              <m:t>*</m:t>
            </m:r>
            <m:r>
              <m:t>j</m:t>
            </m:r>
          </m:sup>
        </m:sSup>
      </m:oMath>
      <w:r>
        <w:t xml:space="preserve"> </w:t>
      </w:r>
      <w:r>
        <w:rPr>
          <w:rFonts w:hint="eastAsia"/>
        </w:rPr>
        <w:t xml:space="preserve">の内積として定義されます。添え字の上付き/下付き規則は後述しますが、ここでは一般的な表記として</w:t>
      </w:r>
      <w:r>
        <w:t xml:space="preserve"> </w:t>
      </w:r>
      <m:oMath>
        <m:sSup>
          <m:e>
            <m:r>
              <m:t>g</m:t>
            </m:r>
          </m:e>
          <m:sup>
            <m:r>
              <m:t>i</m:t>
            </m:r>
            <m:r>
              <m:t>j</m:t>
            </m:r>
          </m:sup>
        </m:sSup>
      </m:oMath>
      <w:r>
        <w:t xml:space="preserve"> </w:t>
      </w:r>
      <w:r>
        <w:rPr>
          <w:rFonts w:hint="eastAsia"/>
        </w:rPr>
        <w:t xml:space="preserve">を用います。</w:t>
      </w:r>
    </w:p>
    <w:p>
      <w:pPr>
        <w:pStyle w:val="BodyText"/>
      </w:pPr>
      <m:oMathPara>
        <m:oMathParaPr>
          <m:jc m:val="center"/>
        </m:oMathParaPr>
        <m:oMath>
          <m:sSup>
            <m:e>
              <m:r>
                <m:t>g</m:t>
              </m:r>
            </m:e>
            <m:sup>
              <m:r>
                <m:t>i</m:t>
              </m:r>
              <m:r>
                <m:t>j</m:t>
              </m:r>
            </m:sup>
          </m:sSup>
          <m:r>
            <m:rPr>
              <m:sty m:val="p"/>
            </m:rPr>
            <m:t>=</m:t>
          </m:r>
          <m:sSup>
            <m:e>
              <m:r>
                <m:rPr>
                  <m:sty m:val="b"/>
                </m:rPr>
                <m:t>a</m:t>
              </m:r>
            </m:e>
            <m:sup>
              <m:r>
                <m:rPr>
                  <m:sty m:val="p"/>
                </m:rPr>
                <m:t>*</m:t>
              </m:r>
              <m:r>
                <m:t>i</m:t>
              </m:r>
            </m:sup>
          </m:sSup>
          <m:r>
            <m:rPr>
              <m:sty m:val="p"/>
            </m:rPr>
            <m:t>⋅</m:t>
          </m:r>
          <m:sSup>
            <m:e>
              <m:r>
                <m:rPr>
                  <m:sty m:val="b"/>
                </m:rPr>
                <m:t>a</m:t>
              </m:r>
            </m:e>
            <m:sup>
              <m:r>
                <m:rPr>
                  <m:sty m:val="p"/>
                </m:rPr>
                <m:t>*</m:t>
              </m:r>
              <m:r>
                <m:t>j</m:t>
              </m:r>
            </m:sup>
          </m:sSup>
        </m:oMath>
      </m:oMathPara>
    </w:p>
    <w:p>
      <w:pPr>
        <w:pStyle w:val="FirstParagraph"/>
      </w:pPr>
      <w:r>
        <w:rPr>
          <w:rFonts w:hint="eastAsia"/>
        </w:rPr>
        <w:t xml:space="preserve">同様に、このテンソルの変換則を調べると、反変ベクトルの変換則に従うことになります。</w:t>
      </w:r>
    </w:p>
    <w:p>
      <w:pPr>
        <w:pStyle w:val="BodyText"/>
      </w:pPr>
      <m:oMathPara>
        <m:oMathParaPr>
          <m:jc m:val="center"/>
        </m:oMathParaPr>
        <m:oMath>
          <m:sSup>
            <m:e>
              <m:sSup>
                <m:e>
                  <m:r>
                    <m:t>g</m:t>
                  </m:r>
                </m:e>
                <m:sup>
                  <m:r>
                    <m:rPr>
                      <m:sty m:val="p"/>
                    </m:rPr>
                    <m:t>′</m:t>
                  </m:r>
                </m:sup>
              </m:sSup>
            </m:e>
            <m:sup>
              <m:r>
                <m:t>i</m:t>
              </m:r>
              <m:r>
                <m:t>j</m:t>
              </m:r>
            </m:sup>
          </m:sSup>
          <m:r>
            <m:rPr>
              <m:sty m:val="p"/>
            </m:rPr>
            <m:t>=</m:t>
          </m:r>
          <m:sSup>
            <m:e>
              <m:r>
                <m:rPr>
                  <m:sty m:val="b"/>
                </m:rPr>
                <m:t>a</m:t>
              </m:r>
            </m:e>
            <m:sup>
              <m:sSup>
                <m:e>
                  <m:r>
                    <m:rPr>
                      <m:sty m:val="p"/>
                    </m:rPr>
                    <m:t>*</m:t>
                  </m:r>
                </m:e>
                <m:sup>
                  <m:r>
                    <m:rPr>
                      <m:sty m:val="p"/>
                    </m:rPr>
                    <m:t>′</m:t>
                  </m:r>
                </m:sup>
              </m:sSup>
              <m:r>
                <m:t>i</m:t>
              </m:r>
            </m:sup>
          </m:sSup>
          <m:r>
            <m:rPr>
              <m:sty m:val="p"/>
            </m:rPr>
            <m:t>⋅</m:t>
          </m:r>
          <m:sSup>
            <m:e>
              <m:r>
                <m:rPr>
                  <m:sty m:val="b"/>
                </m:rPr>
                <m:t>a</m:t>
              </m:r>
            </m:e>
            <m:sup>
              <m:sSup>
                <m:e>
                  <m:r>
                    <m:rPr>
                      <m:sty m:val="p"/>
                    </m:rPr>
                    <m:t>*</m:t>
                  </m:r>
                </m:e>
                <m:sup>
                  <m:r>
                    <m:rPr>
                      <m:sty m:val="p"/>
                    </m:rPr>
                    <m:t>′</m:t>
                  </m:r>
                </m:sup>
              </m:sSup>
              <m:r>
                <m:t>j</m:t>
              </m:r>
            </m:sup>
          </m:sSup>
          <m:r>
            <m:rPr>
              <m:sty m:val="p"/>
            </m:rPr>
            <m:t>=</m:t>
          </m:r>
          <m:d>
            <m:dPr>
              <m:begChr m:val="("/>
              <m:sepChr m:val=""/>
              <m:endChr m:val=")"/>
              <m:grow/>
            </m:dPr>
            <m:e>
              <m:nary>
                <m:naryPr>
                  <m:chr m:val="∑"/>
                  <m:limLoc m:val="undOvr"/>
                  <m:subHide m:val="off"/>
                  <m:supHide m:val="on"/>
                </m:naryPr>
                <m:sub>
                  <m:r>
                    <m:t>k</m:t>
                  </m:r>
                </m:sub>
                <m:sup>
                  <m:r>
                    <m:t>​</m:t>
                  </m:r>
                </m:sup>
                <m:e>
                  <m:r>
                    <m:rPr>
                      <m:sty m:val="p"/>
                    </m:rPr>
                    <m:t>(</m:t>
                  </m:r>
                </m:e>
              </m:nary>
              <m:r>
                <m:rPr>
                  <m:sty m:val="p"/>
                </m:rPr>
                <m:t>(</m:t>
              </m:r>
              <m:sSup>
                <m:e>
                  <m:r>
                    <m:t>T</m:t>
                  </m:r>
                </m:e>
                <m:sup>
                  <m:r>
                    <m:t>T</m:t>
                  </m:r>
                </m:sup>
              </m:sSup>
              <m:sSup>
                <m:e>
                  <m:r>
                    <m:rPr>
                      <m:sty m:val="p"/>
                    </m:rPr>
                    <m:t>)</m:t>
                  </m:r>
                </m:e>
                <m:sup>
                  <m:r>
                    <m:rPr>
                      <m:sty m:val="p"/>
                    </m:rPr>
                    <m:t>−</m:t>
                  </m:r>
                  <m:r>
                    <m:t>1</m:t>
                  </m:r>
                </m:sup>
              </m:sSup>
              <m:sSub>
                <m:e>
                  <m:r>
                    <m:rPr>
                      <m:sty m:val="p"/>
                    </m:rPr>
                    <m:t>)</m:t>
                  </m:r>
                </m:e>
                <m:sub>
                  <m:r>
                    <m:t>i</m:t>
                  </m:r>
                  <m:r>
                    <m:t>k</m:t>
                  </m:r>
                </m:sub>
              </m:sSub>
              <m:sSup>
                <m:e>
                  <m:r>
                    <m:rPr>
                      <m:sty m:val="b"/>
                    </m:rPr>
                    <m:t>a</m:t>
                  </m:r>
                </m:e>
                <m:sup>
                  <m:r>
                    <m:rPr>
                      <m:sty m:val="p"/>
                    </m:rPr>
                    <m:t>*</m:t>
                  </m:r>
                  <m:r>
                    <m:t>k</m:t>
                  </m:r>
                </m:sup>
              </m:sSup>
            </m:e>
          </m:d>
          <m:r>
            <m:rPr>
              <m:sty m:val="p"/>
            </m:rPr>
            <m:t>⋅</m:t>
          </m:r>
          <m:d>
            <m:dPr>
              <m:begChr m:val="("/>
              <m:sepChr m:val=""/>
              <m:endChr m:val=")"/>
              <m:grow/>
            </m:dPr>
            <m:e>
              <m:nary>
                <m:naryPr>
                  <m:chr m:val="∑"/>
                  <m:limLoc m:val="undOvr"/>
                  <m:subHide m:val="off"/>
                  <m:supHide m:val="on"/>
                </m:naryPr>
                <m:sub>
                  <m:r>
                    <m:t>l</m:t>
                  </m:r>
                </m:sub>
                <m:sup>
                  <m:r>
                    <m:t>​</m:t>
                  </m:r>
                </m:sup>
                <m:e>
                  <m:r>
                    <m:rPr>
                      <m:sty m:val="p"/>
                    </m:rPr>
                    <m:t>(</m:t>
                  </m:r>
                </m:e>
              </m:nary>
              <m:r>
                <m:rPr>
                  <m:sty m:val="p"/>
                </m:rPr>
                <m:t>(</m:t>
              </m:r>
              <m:sSup>
                <m:e>
                  <m:r>
                    <m:t>T</m:t>
                  </m:r>
                </m:e>
                <m:sup>
                  <m:r>
                    <m:t>T</m:t>
                  </m:r>
                </m:sup>
              </m:sSup>
              <m:sSup>
                <m:e>
                  <m:r>
                    <m:rPr>
                      <m:sty m:val="p"/>
                    </m:rPr>
                    <m:t>)</m:t>
                  </m:r>
                </m:e>
                <m:sup>
                  <m:r>
                    <m:rPr>
                      <m:sty m:val="p"/>
                    </m:rPr>
                    <m:t>−</m:t>
                  </m:r>
                  <m:r>
                    <m:t>1</m:t>
                  </m:r>
                </m:sup>
              </m:sSup>
              <m:sSub>
                <m:e>
                  <m:r>
                    <m:rPr>
                      <m:sty m:val="p"/>
                    </m:rPr>
                    <m:t>)</m:t>
                  </m:r>
                </m:e>
                <m:sub>
                  <m:r>
                    <m:t>j</m:t>
                  </m:r>
                  <m:r>
                    <m:t>l</m:t>
                  </m:r>
                </m:sub>
              </m:sSub>
              <m:sSup>
                <m:e>
                  <m:r>
                    <m:rPr>
                      <m:sty m:val="b"/>
                    </m:rPr>
                    <m:t>a</m:t>
                  </m:r>
                </m:e>
                <m:sup>
                  <m:r>
                    <m:rPr>
                      <m:sty m:val="p"/>
                    </m:rPr>
                    <m:t>*</m:t>
                  </m:r>
                  <m:r>
                    <m:t>l</m:t>
                  </m:r>
                </m:sup>
              </m:sSup>
            </m:e>
          </m:d>
          <m:r>
            <m:rPr>
              <m:sty m:val="p"/>
            </m:rPr>
            <m:t>=</m:t>
          </m:r>
          <m:nary>
            <m:naryPr>
              <m:chr m:val="∑"/>
              <m:limLoc m:val="undOvr"/>
              <m:subHide m:val="off"/>
              <m:supHide m:val="on"/>
            </m:naryPr>
            <m:sub>
              <m:r>
                <m:t>k</m:t>
              </m:r>
              <m:r>
                <m:rPr>
                  <m:sty m:val="p"/>
                </m:rPr>
                <m:t>,</m:t>
              </m:r>
              <m:r>
                <m:t>l</m:t>
              </m:r>
            </m:sub>
            <m:sup>
              <m:r>
                <m:t>​</m:t>
              </m:r>
            </m:sup>
            <m:e>
              <m:r>
                <m:rPr>
                  <m:sty m:val="p"/>
                </m:rPr>
                <m:t>(</m:t>
              </m:r>
            </m:e>
          </m:nary>
          <m:r>
            <m:rPr>
              <m:sty m:val="p"/>
            </m:rPr>
            <m:t>(</m:t>
          </m:r>
          <m:sSup>
            <m:e>
              <m:r>
                <m:t>T</m:t>
              </m:r>
            </m:e>
            <m:sup>
              <m:r>
                <m:rPr>
                  <m:sty m:val="p"/>
                </m:rPr>
                <m:t>−</m:t>
              </m:r>
              <m:r>
                <m:t>1</m:t>
              </m:r>
            </m:sup>
          </m:sSup>
          <m:sSub>
            <m:e>
              <m:r>
                <m:rPr>
                  <m:sty m:val="p"/>
                </m:rPr>
                <m:t>)</m:t>
              </m:r>
            </m:e>
            <m:sub>
              <m:r>
                <m:t>k</m:t>
              </m:r>
              <m:r>
                <m:t>i</m:t>
              </m:r>
            </m:sub>
          </m:sSub>
          <m:r>
            <m:rPr>
              <m:sty m:val="p"/>
            </m:rPr>
            <m:t>)</m:t>
          </m:r>
          <m:r>
            <m:rPr>
              <m:sty m:val="p"/>
            </m:rPr>
            <m:t>(</m:t>
          </m:r>
          <m:r>
            <m:rPr>
              <m:sty m:val="p"/>
            </m:rPr>
            <m:t>(</m:t>
          </m:r>
          <m:sSup>
            <m:e>
              <m:r>
                <m:t>T</m:t>
              </m:r>
            </m:e>
            <m:sup>
              <m:r>
                <m:rPr>
                  <m:sty m:val="p"/>
                </m:rPr>
                <m:t>−</m:t>
              </m:r>
              <m:r>
                <m:t>1</m:t>
              </m:r>
            </m:sup>
          </m:sSup>
          <m:sSub>
            <m:e>
              <m:r>
                <m:rPr>
                  <m:sty m:val="p"/>
                </m:rPr>
                <m:t>)</m:t>
              </m:r>
            </m:e>
            <m:sub>
              <m:r>
                <m:t>l</m:t>
              </m:r>
              <m:r>
                <m:t>j</m:t>
              </m:r>
            </m:sub>
          </m:sSub>
          <m:r>
            <m:rPr>
              <m:sty m:val="p"/>
            </m:rPr>
            <m:t>)</m:t>
          </m:r>
          <m:sSup>
            <m:e>
              <m:r>
                <m:t>g</m:t>
              </m:r>
            </m:e>
            <m:sup>
              <m:r>
                <m:t>k</m:t>
              </m:r>
              <m:r>
                <m:t>l</m:t>
              </m:r>
            </m:sup>
          </m:sSup>
        </m:oMath>
      </m:oMathPara>
    </w:p>
    <w:p>
      <w:pPr>
        <w:pStyle w:val="FirstParagraph"/>
      </w:pPr>
      <w:r>
        <w:t xml:space="preserve">したがって、</w:t>
      </w:r>
      <m:oMath>
        <m:sSup>
          <m:e>
            <m:r>
              <m:t>g</m:t>
            </m:r>
          </m:e>
          <m:sup>
            <m:r>
              <m:t>i</m:t>
            </m:r>
            <m:r>
              <m:t>j</m:t>
            </m:r>
          </m:sup>
        </m:sSup>
      </m:oMath>
      <w:r>
        <w:t xml:space="preserve"> </w:t>
      </w:r>
      <w:r>
        <w:t xml:space="preserve">は</w:t>
      </w:r>
      <w:r>
        <w:rPr>
          <w:rFonts w:hint="eastAsia"/>
          <w:b/>
          <w:bCs/>
        </w:rPr>
        <w:t xml:space="preserve">2階の反変テンソル</w:t>
      </w:r>
      <w:r>
        <w:rPr>
          <w:rFonts w:hint="eastAsia"/>
        </w:rPr>
        <w:t xml:space="preserve">であると言えます。</w:t>
      </w:r>
    </w:p>
    <w:bookmarkEnd w:id="41"/>
    <w:bookmarkEnd w:id="42"/>
    <w:bookmarkStart w:id="43" w:name="実格子から逆格子への変換行列"/>
    <w:p>
      <w:pPr>
        <w:pStyle w:val="Heading3"/>
      </w:pPr>
      <w:r>
        <w:t xml:space="preserve">2.3 </w:t>
      </w:r>
      <w:r>
        <w:rPr>
          <w:rFonts w:hint="eastAsia"/>
        </w:rPr>
        <w:t xml:space="preserve">実格子から逆格子への変換行列</w:t>
      </w:r>
    </w:p>
    <w:p>
      <w:pPr>
        <w:pStyle w:val="FirstParagraph"/>
      </w:pPr>
      <w:r>
        <w:rPr>
          <w:rFonts w:hint="eastAsia"/>
        </w:rPr>
        <w:t xml:space="preserve">実格子の基本ベクトル</w:t>
      </w:r>
      <w:r>
        <w:t xml:space="preserve"> </w:t>
      </w:r>
      <m:oMath>
        <m:sSub>
          <m:e>
            <m:r>
              <m:rPr>
                <m:sty m:val="b"/>
              </m:rPr>
              <m:t>a</m:t>
            </m:r>
          </m:e>
          <m:sub>
            <m:r>
              <m:t>i</m:t>
            </m:r>
          </m:sub>
        </m:sSub>
      </m:oMath>
      <w:r>
        <w:t xml:space="preserve"> </w:t>
      </w:r>
      <w:r>
        <w:rPr>
          <w:rFonts w:hint="eastAsia"/>
        </w:rPr>
        <w:t xml:space="preserve">から逆格子の基本ベクトル</w:t>
      </w:r>
      <w:r>
        <w:t xml:space="preserve"> </w:t>
      </w:r>
      <m:oMath>
        <m:sSup>
          <m:e>
            <m:r>
              <m:rPr>
                <m:sty m:val="b"/>
              </m:rPr>
              <m:t>a</m:t>
            </m:r>
          </m:e>
          <m:sup>
            <m:r>
              <m:rPr>
                <m:sty m:val="p"/>
              </m:rPr>
              <m:t>*</m:t>
            </m:r>
            <m:r>
              <m:t>i</m:t>
            </m:r>
          </m:sup>
        </m:sSup>
      </m:oMath>
      <w:r>
        <w:t xml:space="preserve"> </w:t>
      </w:r>
      <w:r>
        <w:rPr>
          <w:rFonts w:hint="eastAsia"/>
        </w:rPr>
        <w:t xml:space="preserve">への変換は、非常に重要な関係を持っています。</w:t>
      </w:r>
      <w:r>
        <w:t xml:space="preserve"> </w:t>
      </w:r>
      <w:r>
        <w:rPr>
          <w:rFonts w:hint="eastAsia"/>
        </w:rPr>
        <w:t xml:space="preserve">前のセクションで、逆格子基本ベクトルが実格子基本ベクトルと直交することを示しました。</w:t>
      </w:r>
    </w:p>
    <w:p>
      <w:pPr>
        <w:pStyle w:val="BodyText"/>
      </w:pPr>
      <m:oMathPara>
        <m:oMathParaPr>
          <m:jc m:val="center"/>
        </m:oMathParaPr>
        <m:oMath>
          <m:sSup>
            <m:e>
              <m:r>
                <m:rPr>
                  <m:sty m:val="b"/>
                </m:rPr>
                <m:t>a</m:t>
              </m:r>
            </m:e>
            <m:sup>
              <m:r>
                <m:rPr>
                  <m:sty m:val="p"/>
                </m:rPr>
                <m:t>*</m:t>
              </m:r>
              <m:r>
                <m:t>i</m:t>
              </m:r>
            </m:sup>
          </m:sSup>
          <m:r>
            <m:rPr>
              <m:sty m:val="p"/>
            </m:rPr>
            <m:t>⋅</m:t>
          </m:r>
          <m:sSub>
            <m:e>
              <m:r>
                <m:rPr>
                  <m:sty m:val="b"/>
                </m:rPr>
                <m:t>a</m:t>
              </m:r>
            </m:e>
            <m:sub>
              <m:r>
                <m:t>j</m:t>
              </m:r>
            </m:sub>
          </m:sSub>
          <m:r>
            <m:rPr>
              <m:sty m:val="p"/>
            </m:rPr>
            <m:t>=</m:t>
          </m:r>
          <m:sSubSup>
            <m:e>
              <m:r>
                <m:t>δ</m:t>
              </m:r>
            </m:e>
            <m:sub>
              <m:r>
                <m:t>j</m:t>
              </m:r>
            </m:sub>
            <m:sup>
              <m:r>
                <m:t>i</m:t>
              </m:r>
            </m:sup>
          </m:sSubSup>
        </m:oMath>
      </m:oMathPara>
    </w:p>
    <w:p>
      <w:pPr>
        <w:pStyle w:val="FirstParagraph"/>
      </w:pPr>
      <w:r>
        <w:t xml:space="preserve">ここで、</w:t>
      </w:r>
      <m:oMath>
        <m:sSup>
          <m:e>
            <m:r>
              <m:rPr>
                <m:sty m:val="b"/>
              </m:rPr>
              <m:t>a</m:t>
            </m:r>
          </m:e>
          <m:sup>
            <m:r>
              <m:rPr>
                <m:sty m:val="p"/>
              </m:rPr>
              <m:t>*</m:t>
            </m:r>
            <m:r>
              <m:t>i</m:t>
            </m:r>
          </m:sup>
        </m:sSup>
      </m:oMath>
      <w:r>
        <w:t xml:space="preserve"> </w:t>
      </w:r>
      <w:r>
        <w:rPr>
          <w:rFonts w:hint="eastAsia"/>
        </w:rPr>
        <w:t xml:space="preserve">を実格子基本ベクトル</w:t>
      </w:r>
      <w:r>
        <w:t xml:space="preserve"> </w:t>
      </w:r>
      <m:oMath>
        <m:sSub>
          <m:e>
            <m:r>
              <m:rPr>
                <m:sty m:val="b"/>
              </m:rPr>
              <m:t>a</m:t>
            </m:r>
          </m:e>
          <m:sub>
            <m:r>
              <m:t>j</m:t>
            </m:r>
          </m:sub>
        </m:sSub>
      </m:oMath>
      <w:r>
        <w:t xml:space="preserve"> </w:t>
      </w:r>
      <w:r>
        <w:rPr>
          <w:rFonts w:hint="eastAsia"/>
        </w:rPr>
        <w:t xml:space="preserve">を用いて表す変換行列</w:t>
      </w:r>
      <w:r>
        <w:t xml:space="preserve"> </w:t>
      </w:r>
      <m:oMath>
        <m:sSub>
          <m:e>
            <m:r>
              <m:t>T</m:t>
            </m:r>
          </m:e>
          <m:sub>
            <m:r>
              <m:t>i</m:t>
            </m:r>
            <m:r>
              <m:t>j</m:t>
            </m:r>
          </m:sub>
        </m:sSub>
      </m:oMath>
      <w:r>
        <w:t xml:space="preserve"> </w:t>
      </w:r>
      <w:r>
        <w:rPr>
          <w:rFonts w:hint="eastAsia"/>
        </w:rPr>
        <w:t xml:space="preserve">を考えると、</w:t>
      </w:r>
    </w:p>
    <w:p>
      <w:pPr>
        <w:pStyle w:val="BodyText"/>
      </w:pPr>
      <m:oMathPara>
        <m:oMathParaPr>
          <m:jc m:val="center"/>
        </m:oMathParaPr>
        <m:oMath>
          <m:sSup>
            <m:e>
              <m:r>
                <m:rPr>
                  <m:sty m:val="b"/>
                </m:rPr>
                <m:t>a</m:t>
              </m:r>
            </m:e>
            <m:sup>
              <m:r>
                <m:rPr>
                  <m:sty m:val="p"/>
                </m:rPr>
                <m:t>*</m:t>
              </m:r>
              <m:r>
                <m:t>i</m:t>
              </m:r>
            </m:sup>
          </m:sSup>
          <m:r>
            <m:rPr>
              <m:sty m:val="p"/>
            </m:rPr>
            <m:t>=</m:t>
          </m:r>
          <m:nary>
            <m:naryPr>
              <m:chr m:val="∑"/>
              <m:limLoc m:val="undOvr"/>
              <m:subHide m:val="off"/>
              <m:supHide m:val="on"/>
            </m:naryPr>
            <m:sub>
              <m:r>
                <m:t>j</m:t>
              </m:r>
            </m:sub>
            <m:sup>
              <m:r>
                <m:t>​</m:t>
              </m:r>
            </m:sup>
            <m:e>
              <m:sSup>
                <m:e>
                  <m:r>
                    <m:t>T</m:t>
                  </m:r>
                </m:e>
                <m:sup>
                  <m:r>
                    <m:t>i</m:t>
                  </m:r>
                  <m:r>
                    <m:t>j</m:t>
                  </m:r>
                </m:sup>
              </m:sSup>
            </m:e>
          </m:nary>
          <m:sSub>
            <m:e>
              <m:r>
                <m:rPr>
                  <m:sty m:val="b"/>
                </m:rPr>
                <m:t>a</m:t>
              </m:r>
            </m:e>
            <m:sub>
              <m:r>
                <m:t>j</m:t>
              </m:r>
            </m:sub>
          </m:sSub>
        </m:oMath>
      </m:oMathPara>
    </w:p>
    <w:p>
      <w:pPr>
        <w:pStyle w:val="FirstParagraph"/>
      </w:pPr>
      <w:r>
        <w:rPr>
          <w:rFonts w:hint="eastAsia"/>
        </w:rPr>
        <w:t xml:space="preserve">この式と、両辺に</w:t>
      </w:r>
      <w:r>
        <w:t xml:space="preserve"> </w:t>
      </w:r>
      <m:oMath>
        <m:sSub>
          <m:e>
            <m:r>
              <m:rPr>
                <m:sty m:val="b"/>
              </m:rPr>
              <m:t>a</m:t>
            </m:r>
          </m:e>
          <m:sub>
            <m:r>
              <m:t>k</m:t>
            </m:r>
          </m:sub>
        </m:sSub>
      </m:oMath>
      <w:r>
        <w:t xml:space="preserve"> </w:t>
      </w:r>
      <w:r>
        <w:rPr>
          <w:rFonts w:hint="eastAsia"/>
        </w:rPr>
        <w:t xml:space="preserve">を内積としてとった場合、</w:t>
      </w:r>
    </w:p>
    <w:p>
      <w:pPr>
        <w:pStyle w:val="BodyText"/>
      </w:pPr>
      <m:oMathPara>
        <m:oMathParaPr>
          <m:jc m:val="center"/>
        </m:oMathParaPr>
        <m:oMath>
          <m:sSup>
            <m:e>
              <m:r>
                <m:rPr>
                  <m:sty m:val="b"/>
                </m:rPr>
                <m:t>a</m:t>
              </m:r>
            </m:e>
            <m:sup>
              <m:r>
                <m:rPr>
                  <m:sty m:val="p"/>
                </m:rPr>
                <m:t>*</m:t>
              </m:r>
              <m:r>
                <m:t>i</m:t>
              </m:r>
            </m:sup>
          </m:sSup>
          <m:r>
            <m:rPr>
              <m:sty m:val="p"/>
            </m:rPr>
            <m:t>⋅</m:t>
          </m:r>
          <m:sSub>
            <m:e>
              <m:r>
                <m:rPr>
                  <m:sty m:val="b"/>
                </m:rPr>
                <m:t>a</m:t>
              </m:r>
            </m:e>
            <m:sub>
              <m:r>
                <m:t>k</m:t>
              </m:r>
            </m:sub>
          </m:sSub>
          <m:r>
            <m:rPr>
              <m:sty m:val="p"/>
            </m:rPr>
            <m:t>=</m:t>
          </m:r>
          <m:sSubSup>
            <m:e>
              <m:r>
                <m:t>δ</m:t>
              </m:r>
            </m:e>
            <m:sub>
              <m:r>
                <m:t>k</m:t>
              </m:r>
            </m:sub>
            <m:sup>
              <m:r>
                <m:t>i</m:t>
              </m:r>
            </m:sup>
          </m:sSubSup>
        </m:oMath>
      </m:oMathPara>
    </w:p>
    <w:p>
      <w:pPr>
        <w:pStyle w:val="FirstParagraph"/>
      </w:pPr>
      <m:oMathPara>
        <m:oMathParaPr>
          <m:jc m:val="center"/>
        </m:oMathParaPr>
        <m:oMath>
          <m:d>
            <m:dPr>
              <m:begChr m:val="("/>
              <m:sepChr m:val=""/>
              <m:endChr m:val=")"/>
              <m:grow/>
            </m:dPr>
            <m:e>
              <m:nary>
                <m:naryPr>
                  <m:chr m:val="∑"/>
                  <m:limLoc m:val="undOvr"/>
                  <m:subHide m:val="off"/>
                  <m:supHide m:val="on"/>
                </m:naryPr>
                <m:sub>
                  <m:r>
                    <m:t>j</m:t>
                  </m:r>
                </m:sub>
                <m:sup>
                  <m:r>
                    <m:t>​</m:t>
                  </m:r>
                </m:sup>
                <m:e>
                  <m:sSup>
                    <m:e>
                      <m:r>
                        <m:t>T</m:t>
                      </m:r>
                    </m:e>
                    <m:sup>
                      <m:r>
                        <m:t>i</m:t>
                      </m:r>
                      <m:r>
                        <m:t>j</m:t>
                      </m:r>
                    </m:sup>
                  </m:sSup>
                </m:e>
              </m:nary>
              <m:sSub>
                <m:e>
                  <m:r>
                    <m:rPr>
                      <m:sty m:val="b"/>
                    </m:rPr>
                    <m:t>a</m:t>
                  </m:r>
                </m:e>
                <m:sub>
                  <m:r>
                    <m:t>j</m:t>
                  </m:r>
                </m:sub>
              </m:sSub>
            </m:e>
          </m:d>
          <m:r>
            <m:rPr>
              <m:sty m:val="p"/>
            </m:rPr>
            <m:t>⋅</m:t>
          </m:r>
          <m:sSub>
            <m:e>
              <m:r>
                <m:rPr>
                  <m:sty m:val="b"/>
                </m:rPr>
                <m:t>a</m:t>
              </m:r>
            </m:e>
            <m:sub>
              <m:r>
                <m:t>k</m:t>
              </m:r>
            </m:sub>
          </m:sSub>
          <m:r>
            <m:rPr>
              <m:sty m:val="p"/>
            </m:rPr>
            <m:t>=</m:t>
          </m:r>
          <m:nary>
            <m:naryPr>
              <m:chr m:val="∑"/>
              <m:limLoc m:val="undOvr"/>
              <m:subHide m:val="off"/>
              <m:supHide m:val="on"/>
            </m:naryPr>
            <m:sub>
              <m:r>
                <m:t>j</m:t>
              </m:r>
            </m:sub>
            <m:sup>
              <m:r>
                <m:t>​</m:t>
              </m:r>
            </m:sup>
            <m:e>
              <m:sSup>
                <m:e>
                  <m:r>
                    <m:t>T</m:t>
                  </m:r>
                </m:e>
                <m:sup>
                  <m:r>
                    <m:t>i</m:t>
                  </m:r>
                  <m:r>
                    <m:t>j</m:t>
                  </m:r>
                </m:sup>
              </m:sSup>
            </m:e>
          </m:nary>
          <m:r>
            <m:rPr>
              <m:sty m:val="p"/>
            </m:rPr>
            <m:t>(</m:t>
          </m:r>
          <m:sSub>
            <m:e>
              <m:r>
                <m:rPr>
                  <m:sty m:val="b"/>
                </m:rPr>
                <m:t>a</m:t>
              </m:r>
            </m:e>
            <m:sub>
              <m:r>
                <m:t>j</m:t>
              </m:r>
            </m:sub>
          </m:sSub>
          <m:r>
            <m:rPr>
              <m:sty m:val="p"/>
            </m:rPr>
            <m:t>⋅</m:t>
          </m:r>
          <m:sSub>
            <m:e>
              <m:r>
                <m:rPr>
                  <m:sty m:val="b"/>
                </m:rPr>
                <m:t>a</m:t>
              </m:r>
            </m:e>
            <m:sub>
              <m:r>
                <m:t>k</m:t>
              </m:r>
            </m:sub>
          </m:sSub>
          <m:r>
            <m:rPr>
              <m:sty m:val="p"/>
            </m:rPr>
            <m:t>)</m:t>
          </m:r>
          <m:r>
            <m:rPr>
              <m:sty m:val="p"/>
            </m:rPr>
            <m:t>=</m:t>
          </m:r>
          <m:nary>
            <m:naryPr>
              <m:chr m:val="∑"/>
              <m:limLoc m:val="undOvr"/>
              <m:subHide m:val="off"/>
              <m:supHide m:val="on"/>
            </m:naryPr>
            <m:sub>
              <m:r>
                <m:t>j</m:t>
              </m:r>
            </m:sub>
            <m:sup>
              <m:r>
                <m:t>​</m:t>
              </m:r>
            </m:sup>
            <m:e>
              <m:sSup>
                <m:e>
                  <m:r>
                    <m:t>T</m:t>
                  </m:r>
                </m:e>
                <m:sup>
                  <m:r>
                    <m:t>i</m:t>
                  </m:r>
                  <m:r>
                    <m:t>j</m:t>
                  </m:r>
                </m:sup>
              </m:sSup>
            </m:e>
          </m:nary>
          <m:sSub>
            <m:e>
              <m:r>
                <m:t>g</m:t>
              </m:r>
            </m:e>
            <m:sub>
              <m:r>
                <m:t>j</m:t>
              </m:r>
              <m:r>
                <m:t>k</m:t>
              </m:r>
            </m:sub>
          </m:sSub>
        </m:oMath>
      </m:oMathPara>
    </w:p>
    <w:p>
      <w:pPr>
        <w:pStyle w:val="FirstParagraph"/>
      </w:pPr>
      <w:r>
        <w:t xml:space="preserve">となります。したがって、</w:t>
      </w:r>
    </w:p>
    <w:p>
      <w:pPr>
        <w:pStyle w:val="BodyText"/>
      </w:pPr>
      <m:oMathPara>
        <m:oMathParaPr>
          <m:jc m:val="center"/>
        </m:oMathParaPr>
        <m:oMath>
          <m:nary>
            <m:naryPr>
              <m:chr m:val="∑"/>
              <m:limLoc m:val="undOvr"/>
              <m:subHide m:val="off"/>
              <m:supHide m:val="on"/>
            </m:naryPr>
            <m:sub>
              <m:r>
                <m:t>j</m:t>
              </m:r>
            </m:sub>
            <m:sup>
              <m:r>
                <m:t>​</m:t>
              </m:r>
            </m:sup>
            <m:e>
              <m:sSup>
                <m:e>
                  <m:r>
                    <m:t>T</m:t>
                  </m:r>
                </m:e>
                <m:sup>
                  <m:r>
                    <m:t>i</m:t>
                  </m:r>
                  <m:r>
                    <m:t>j</m:t>
                  </m:r>
                </m:sup>
              </m:sSup>
            </m:e>
          </m:nary>
          <m:sSub>
            <m:e>
              <m:r>
                <m:t>g</m:t>
              </m:r>
            </m:e>
            <m:sub>
              <m:r>
                <m:t>j</m:t>
              </m:r>
              <m:r>
                <m:t>k</m:t>
              </m:r>
            </m:sub>
          </m:sSub>
          <m:r>
            <m:rPr>
              <m:sty m:val="p"/>
            </m:rPr>
            <m:t>=</m:t>
          </m:r>
          <m:sSubSup>
            <m:e>
              <m:r>
                <m:t>δ</m:t>
              </m:r>
            </m:e>
            <m:sub>
              <m:r>
                <m:t>k</m:t>
              </m:r>
            </m:sub>
            <m:sup>
              <m:r>
                <m:t>i</m:t>
              </m:r>
            </m:sup>
          </m:sSubSup>
        </m:oMath>
      </m:oMathPara>
    </w:p>
    <w:p>
      <w:pPr>
        <w:pStyle w:val="FirstParagraph"/>
      </w:pPr>
      <w:r>
        <w:rPr>
          <w:rFonts w:hint="eastAsia"/>
        </w:rPr>
        <w:t xml:space="preserve">これは、行列の形で書くと、</w:t>
      </w:r>
      <m:oMath>
        <m:r>
          <m:t>T</m:t>
        </m:r>
        <m:r>
          <m:rPr>
            <m:sty m:val="b"/>
          </m:rPr>
          <m:t>G</m:t>
        </m:r>
        <m:r>
          <m:rPr>
            <m:sty m:val="p"/>
          </m:rPr>
          <m:t>=</m:t>
        </m:r>
        <m:r>
          <m:t>I</m:t>
        </m:r>
      </m:oMath>
      <w:r>
        <w:t xml:space="preserve"> </w:t>
      </w:r>
      <w:r>
        <w:t xml:space="preserve">となり、</w:t>
      </w:r>
      <m:oMath>
        <m:r>
          <m:t>T</m:t>
        </m:r>
        <m:r>
          <m:rPr>
            <m:sty m:val="p"/>
          </m:rPr>
          <m:t>=</m:t>
        </m:r>
        <m:sSup>
          <m:e>
            <m:r>
              <m:rPr>
                <m:sty m:val="b"/>
              </m:rPr>
              <m:t>G</m:t>
            </m:r>
          </m:e>
          <m:sup>
            <m:r>
              <m:rPr>
                <m:sty m:val="p"/>
              </m:rPr>
              <m:t>−</m:t>
            </m:r>
            <m:r>
              <m:t>1</m:t>
            </m:r>
          </m:sup>
        </m:sSup>
      </m:oMath>
      <w:r>
        <w:t xml:space="preserve"> </w:t>
      </w:r>
      <w:r>
        <w:rPr>
          <w:rFonts w:hint="eastAsia"/>
        </w:rPr>
        <w:t xml:space="preserve">を意味します。</w:t>
      </w:r>
      <w:r>
        <w:t xml:space="preserve"> </w:t>
      </w:r>
      <w:r>
        <w:t xml:space="preserve">ここで</w:t>
      </w:r>
      <w:r>
        <w:t xml:space="preserve"> </w:t>
      </w:r>
      <m:oMath>
        <m:r>
          <m:rPr>
            <m:sty m:val="b"/>
          </m:rPr>
          <m:t>G</m:t>
        </m:r>
      </m:oMath>
      <w:r>
        <w:t xml:space="preserve"> </w:t>
      </w:r>
      <w:r>
        <w:rPr>
          <w:rFonts w:hint="eastAsia"/>
        </w:rPr>
        <w:t xml:space="preserve">は計量テンソルの行列</w:t>
      </w:r>
      <w:r>
        <w:t xml:space="preserve"> </w:t>
      </w:r>
      <m:oMath>
        <m:r>
          <m:rPr>
            <m:sty m:val="p"/>
          </m:rPr>
          <m:t>(</m:t>
        </m:r>
        <m:sSub>
          <m:e>
            <m:r>
              <m:t>g</m:t>
            </m:r>
          </m:e>
          <m:sub>
            <m:r>
              <m:t>j</m:t>
            </m:r>
            <m:r>
              <m:t>k</m:t>
            </m:r>
          </m:sub>
        </m:sSub>
        <m:r>
          <m:rPr>
            <m:sty m:val="p"/>
          </m:rPr>
          <m:t>)</m:t>
        </m:r>
      </m:oMath>
      <w:r>
        <w:t xml:space="preserve">、</w:t>
      </w:r>
      <w:r>
        <w:t xml:space="preserve"> </w:t>
      </w:r>
      <m:oMath>
        <m:r>
          <m:t>I</m:t>
        </m:r>
      </m:oMath>
      <w:r>
        <w:t xml:space="preserve"> </w:t>
      </w:r>
      <w:r>
        <w:rPr>
          <w:rFonts w:hint="eastAsia"/>
        </w:rPr>
        <w:t xml:space="preserve">は単位行列です。</w:t>
      </w:r>
    </w:p>
    <w:p>
      <w:pPr>
        <w:pStyle w:val="BodyText"/>
      </w:pPr>
      <w:r>
        <w:rPr>
          <w:rFonts w:hint="eastAsia"/>
        </w:rPr>
        <w:t xml:space="preserve">また、私たちは</w:t>
      </w:r>
      <w:r>
        <w:t xml:space="preserve"> </w:t>
      </w:r>
      <m:oMath>
        <m:sSup>
          <m:e>
            <m:r>
              <m:t>g</m:t>
            </m:r>
          </m:e>
          <m:sup>
            <m:r>
              <m:t>i</m:t>
            </m:r>
            <m:r>
              <m:t>k</m:t>
            </m:r>
          </m:sup>
        </m:sSup>
        <m:r>
          <m:rPr>
            <m:sty m:val="p"/>
          </m:rPr>
          <m:t>=</m:t>
        </m:r>
        <m:nary>
          <m:naryPr>
            <m:chr m:val="∑"/>
            <m:limLoc m:val="undOvr"/>
            <m:subHide m:val="off"/>
            <m:supHide m:val="on"/>
          </m:naryPr>
          <m:sub>
            <m:r>
              <m:t>j</m:t>
            </m:r>
          </m:sub>
          <m:sup>
            <m:r>
              <m:t>​</m:t>
            </m:r>
          </m:sup>
          <m:e>
            <m:sSup>
              <m:e>
                <m:r>
                  <m:rPr>
                    <m:sty m:val="b"/>
                  </m:rPr>
                  <m:t>a</m:t>
                </m:r>
              </m:e>
              <m:sup>
                <m:r>
                  <m:rPr>
                    <m:sty m:val="p"/>
                  </m:rPr>
                  <m:t>*</m:t>
                </m:r>
                <m:r>
                  <m:t>i</m:t>
                </m:r>
              </m:sup>
            </m:sSup>
          </m:e>
        </m:nary>
        <m:r>
          <m:rPr>
            <m:sty m:val="p"/>
          </m:rPr>
          <m:t>⋅</m:t>
        </m:r>
        <m:sSup>
          <m:e>
            <m:r>
              <m:rPr>
                <m:sty m:val="b"/>
              </m:rPr>
              <m:t>a</m:t>
            </m:r>
          </m:e>
          <m:sup>
            <m:r>
              <m:rPr>
                <m:sty m:val="p"/>
              </m:rPr>
              <m:t>*</m:t>
            </m:r>
            <m:r>
              <m:t>j</m:t>
            </m:r>
          </m:sup>
        </m:sSup>
      </m:oMath>
      <w:r>
        <w:t xml:space="preserve"> </w:t>
      </w:r>
      <w:r>
        <w:t xml:space="preserve">から、</w:t>
      </w:r>
    </w:p>
    <w:p>
      <w:pPr>
        <w:pStyle w:val="BodyText"/>
      </w:pPr>
      <m:oMathPara>
        <m:oMathParaPr>
          <m:jc m:val="center"/>
        </m:oMathParaPr>
        <m:oMath>
          <m:nary>
            <m:naryPr>
              <m:chr m:val="∑"/>
              <m:limLoc m:val="undOvr"/>
              <m:subHide m:val="off"/>
              <m:supHide m:val="on"/>
            </m:naryPr>
            <m:sub>
              <m:r>
                <m:t>k</m:t>
              </m:r>
            </m:sub>
            <m:sup>
              <m:r>
                <m:t>​</m:t>
              </m:r>
            </m:sup>
            <m:e>
              <m:sSup>
                <m:e>
                  <m:r>
                    <m:t>g</m:t>
                  </m:r>
                </m:e>
                <m:sup>
                  <m:r>
                    <m:t>i</m:t>
                  </m:r>
                  <m:r>
                    <m:t>k</m:t>
                  </m:r>
                </m:sup>
              </m:sSup>
            </m:e>
          </m:nary>
          <m:sSub>
            <m:e>
              <m:r>
                <m:t>g</m:t>
              </m:r>
            </m:e>
            <m:sub>
              <m:r>
                <m:t>k</m:t>
              </m:r>
              <m:r>
                <m:t>j</m:t>
              </m:r>
            </m:sub>
          </m:sSub>
          <m:r>
            <m:rPr>
              <m:sty m:val="p"/>
            </m:rPr>
            <m:t>=</m:t>
          </m:r>
          <m:sSubSup>
            <m:e>
              <m:r>
                <m:t>δ</m:t>
              </m:r>
            </m:e>
            <m:sub>
              <m:r>
                <m:t>j</m:t>
              </m:r>
            </m:sub>
            <m:sup>
              <m:r>
                <m:t>i</m:t>
              </m:r>
            </m:sup>
          </m:sSubSup>
        </m:oMath>
      </m:oMathPara>
    </w:p>
    <w:p>
      <w:pPr>
        <w:pStyle w:val="FirstParagraph"/>
      </w:pPr>
      <w:r>
        <w:rPr>
          <w:rFonts w:hint="eastAsia"/>
        </w:rPr>
        <w:t xml:space="preserve">という関係も知っています。これは、反変計量テンソル</w:t>
      </w:r>
      <w:r>
        <w:t xml:space="preserve"> </w:t>
      </w:r>
      <m:oMath>
        <m:r>
          <m:rPr>
            <m:sty m:val="p"/>
          </m:rPr>
          <m:t>(</m:t>
        </m:r>
        <m:sSup>
          <m:e>
            <m:r>
              <m:t>g</m:t>
            </m:r>
          </m:e>
          <m:sup>
            <m:r>
              <m:t>i</m:t>
            </m:r>
            <m:r>
              <m:t>j</m:t>
            </m:r>
          </m:sup>
        </m:sSup>
        <m:r>
          <m:rPr>
            <m:sty m:val="p"/>
          </m:rPr>
          <m:t>)</m:t>
        </m:r>
      </m:oMath>
      <w:r>
        <w:t xml:space="preserve"> </w:t>
      </w:r>
      <w:r>
        <w:rPr>
          <w:rFonts w:hint="eastAsia"/>
        </w:rPr>
        <w:t xml:space="preserve">が共変計量テンソル</w:t>
      </w:r>
      <w:r>
        <w:t xml:space="preserve"> </w:t>
      </w:r>
      <m:oMath>
        <m:r>
          <m:rPr>
            <m:sty m:val="p"/>
          </m:rPr>
          <m:t>(</m:t>
        </m:r>
        <m:sSub>
          <m:e>
            <m:r>
              <m:t>g</m:t>
            </m:r>
          </m:e>
          <m:sub>
            <m:r>
              <m:t>i</m:t>
            </m:r>
            <m:r>
              <m:t>j</m:t>
            </m:r>
          </m:sub>
        </m:sSub>
        <m:r>
          <m:rPr>
            <m:sty m:val="p"/>
          </m:rPr>
          <m:t>)</m:t>
        </m:r>
      </m:oMath>
      <w:r>
        <w:t xml:space="preserve"> </w:t>
      </w:r>
      <w:r>
        <w:rPr>
          <w:rFonts w:hint="eastAsia"/>
        </w:rPr>
        <w:t xml:space="preserve">の逆行列であることを示しています。</w:t>
      </w:r>
    </w:p>
    <w:p>
      <w:pPr>
        <w:pStyle w:val="BodyText"/>
      </w:pPr>
      <w:r>
        <w:rPr>
          <w:rFonts w:hint="eastAsia"/>
        </w:rPr>
        <w:t xml:space="preserve">これらの関係から、</w:t>
      </w:r>
      <w:r>
        <w:rPr>
          <w:rFonts w:hint="eastAsia"/>
          <w:b/>
          <w:bCs/>
        </w:rPr>
        <w:t xml:space="preserve">実格子ベクトルを逆格子ベクトルに変換する変換行列は、逆格子の計量テンソル、すなわち実格子の計量テンソルの逆行列に等しい</w:t>
      </w:r>
      <w:r>
        <w:t xml:space="preserve">ことがわかります。</w:t>
      </w:r>
    </w:p>
    <w:p>
      <w:pPr>
        <w:pStyle w:val="BodyText"/>
      </w:pPr>
      <m:oMathPara>
        <m:oMathParaPr>
          <m:jc m:val="center"/>
        </m:oMathParaPr>
        <m:oMath>
          <m:r>
            <m:rPr>
              <m:sty m:val="p"/>
            </m:rPr>
            <m:t>(</m:t>
          </m:r>
          <m:sSup>
            <m:e>
              <m:r>
                <m:t>T</m:t>
              </m:r>
            </m:e>
            <m:sup>
              <m:r>
                <m:t>i</m:t>
              </m:r>
              <m:r>
                <m:t>j</m:t>
              </m:r>
            </m:sup>
          </m:sSup>
          <m:r>
            <m:rPr>
              <m:sty m:val="p"/>
            </m:rPr>
            <m:t>)</m:t>
          </m:r>
          <m:r>
            <m:rPr>
              <m:sty m:val="p"/>
            </m:rPr>
            <m:t>=</m:t>
          </m:r>
          <m:r>
            <m:rPr>
              <m:sty m:val="p"/>
            </m:rPr>
            <m:t>(</m:t>
          </m:r>
          <m:sSub>
            <m:e>
              <m:r>
                <m:t>g</m:t>
              </m:r>
            </m:e>
            <m:sub>
              <m:r>
                <m:t>i</m:t>
              </m:r>
              <m:r>
                <m:t>j</m:t>
              </m:r>
            </m:sub>
          </m:sSub>
          <m:sSup>
            <m:e>
              <m:r>
                <m:rPr>
                  <m:sty m:val="p"/>
                </m:rPr>
                <m:t>)</m:t>
              </m:r>
            </m:e>
            <m:sup>
              <m:r>
                <m:rPr>
                  <m:sty m:val="p"/>
                </m:rPr>
                <m:t>−</m:t>
              </m:r>
              <m:r>
                <m:t>1</m:t>
              </m:r>
            </m:sup>
          </m:sSup>
          <m:r>
            <m:rPr>
              <m:sty m:val="p"/>
            </m:rPr>
            <m:t>=</m:t>
          </m:r>
          <m:r>
            <m:rPr>
              <m:sty m:val="p"/>
            </m:rPr>
            <m:t>(</m:t>
          </m:r>
          <m:sSup>
            <m:e>
              <m:r>
                <m:t>g</m:t>
              </m:r>
            </m:e>
            <m:sup>
              <m:r>
                <m:t>i</m:t>
              </m:r>
              <m:r>
                <m:t>j</m:t>
              </m:r>
            </m:sup>
          </m:sSup>
          <m:r>
            <m:rPr>
              <m:sty m:val="p"/>
            </m:rPr>
            <m:t>)</m:t>
          </m:r>
        </m:oMath>
      </m:oMathPara>
    </w:p>
    <w:p>
      <w:pPr>
        <w:pStyle w:val="FirstParagraph"/>
      </w:pPr>
      <w:r>
        <w:rPr>
          <w:rFonts w:hint="eastAsia"/>
        </w:rPr>
        <w:t xml:space="preserve">この関係は、非直交座標系におけるベクトルやテンソルの計算において非常に便利です。</w:t>
      </w:r>
    </w:p>
    <w:bookmarkEnd w:id="43"/>
    <w:bookmarkStart w:id="44" w:name="共変ベクトルと反変ベクトルの内積は不変量スカラーになる"/>
    <w:p>
      <w:pPr>
        <w:pStyle w:val="Heading3"/>
      </w:pPr>
      <w:r>
        <w:t xml:space="preserve">2.4 </w:t>
      </w:r>
      <w:r>
        <w:rPr>
          <w:rFonts w:hint="eastAsia"/>
        </w:rPr>
        <w:t xml:space="preserve">共変ベクトルと反変ベクトルの内積は不変量（スカラー）になる</w:t>
      </w:r>
    </w:p>
    <w:p>
      <w:pPr>
        <w:pStyle w:val="FirstParagraph"/>
      </w:pPr>
      <w:r>
        <w:rPr>
          <w:rFonts w:hint="eastAsia"/>
        </w:rPr>
        <w:t xml:space="preserve">共変ベクトルと反変ベクトルの積は、常に不変量（スカラー）となります。この性質は、物理法則の記述において極めて重要です。</w:t>
      </w:r>
    </w:p>
    <w:p>
      <w:pPr>
        <w:pStyle w:val="BodyText"/>
      </w:pPr>
      <w:r>
        <w:t xml:space="preserve">あるベクトル</w:t>
      </w:r>
      <w:r>
        <w:t xml:space="preserve"> </w:t>
      </w:r>
      <m:oMath>
        <m:r>
          <m:rPr>
            <m:sty m:val="b"/>
          </m:rPr>
          <m:t>r</m:t>
        </m:r>
      </m:oMath>
      <w:r>
        <w:t xml:space="preserve"> </w:t>
      </w:r>
      <w:r>
        <w:rPr>
          <w:rFonts w:hint="eastAsia"/>
        </w:rPr>
        <w:t xml:space="preserve">を考えます。これを一般座標系で表現すると、反変座標</w:t>
      </w:r>
      <w:r>
        <w:t xml:space="preserve"> </w:t>
      </w:r>
      <m:oMath>
        <m:sSup>
          <m:e>
            <m:r>
              <m:t>x</m:t>
            </m:r>
          </m:e>
          <m:sup>
            <m:r>
              <m:t>i</m:t>
            </m:r>
          </m:sup>
        </m:sSup>
      </m:oMath>
      <w:r>
        <w:t xml:space="preserve"> </w:t>
      </w:r>
      <w:r>
        <w:rPr>
          <w:rFonts w:hint="eastAsia"/>
        </w:rPr>
        <w:t xml:space="preserve">と共変基本ベクトル</w:t>
      </w:r>
      <w:r>
        <w:t xml:space="preserve"> </w:t>
      </w:r>
      <m:oMath>
        <m:sSub>
          <m:e>
            <m:r>
              <m:rPr>
                <m:sty m:val="b"/>
              </m:rPr>
              <m:t>a</m:t>
            </m:r>
          </m:e>
          <m:sub>
            <m:r>
              <m:t>i</m:t>
            </m:r>
          </m:sub>
        </m:sSub>
      </m:oMath>
      <w:r>
        <w:t xml:space="preserve"> </w:t>
      </w:r>
      <w:r>
        <w:rPr>
          <w:rFonts w:hint="eastAsia"/>
        </w:rPr>
        <w:t xml:space="preserve">を使って次のように書けます。</w:t>
      </w:r>
    </w:p>
    <w:p>
      <w:pPr>
        <w:pStyle w:val="BodyText"/>
      </w:pPr>
      <m:oMathPara>
        <m:oMathParaPr>
          <m:jc m:val="center"/>
        </m:oMathParaPr>
        <m:oMath>
          <m:r>
            <m:rPr>
              <m:sty m:val="b"/>
            </m:rPr>
            <m:t>r</m:t>
          </m:r>
          <m:r>
            <m:rPr>
              <m:sty m:val="p"/>
            </m:rPr>
            <m:t>=</m:t>
          </m:r>
          <m:nary>
            <m:naryPr>
              <m:chr m:val="∑"/>
              <m:limLoc m:val="undOvr"/>
              <m:subHide m:val="off"/>
              <m:supHide m:val="on"/>
            </m:naryPr>
            <m:sub>
              <m:r>
                <m:t>i</m:t>
              </m:r>
            </m:sub>
            <m:sup>
              <m:r>
                <m:t>​</m:t>
              </m:r>
            </m:sup>
            <m:e>
              <m:sSup>
                <m:e>
                  <m:r>
                    <m:t>x</m:t>
                  </m:r>
                </m:e>
                <m:sup>
                  <m:r>
                    <m:t>i</m:t>
                  </m:r>
                </m:sup>
              </m:sSup>
            </m:e>
          </m:nary>
          <m:sSub>
            <m:e>
              <m:r>
                <m:rPr>
                  <m:sty m:val="b"/>
                </m:rPr>
                <m:t>a</m:t>
              </m:r>
            </m:e>
            <m:sub>
              <m:r>
                <m:t>i</m:t>
              </m:r>
            </m:sub>
          </m:sSub>
        </m:oMath>
      </m:oMathPara>
    </w:p>
    <w:p>
      <w:pPr>
        <w:pStyle w:val="FirstParagraph"/>
      </w:pPr>
      <w:r>
        <w:t xml:space="preserve">このベクトル</w:t>
      </w:r>
      <w:r>
        <w:t xml:space="preserve"> </w:t>
      </w:r>
      <m:oMath>
        <m:r>
          <m:rPr>
            <m:sty m:val="b"/>
          </m:rPr>
          <m:t>r</m:t>
        </m:r>
      </m:oMath>
      <w:r>
        <w:t xml:space="preserve"> </w:t>
      </w:r>
      <w:r>
        <w:rPr>
          <w:rFonts w:hint="eastAsia"/>
        </w:rPr>
        <w:t xml:space="preserve">が座標変換に対して不変量であることは自明です。新しい座標系で</w:t>
      </w:r>
      <w:r>
        <w:t xml:space="preserve"> </w:t>
      </w:r>
      <m:oMath>
        <m:r>
          <m:rPr>
            <m:sty m:val="b"/>
          </m:rPr>
          <m:t>r</m:t>
        </m:r>
      </m:oMath>
      <w:r>
        <w:t xml:space="preserve"> </w:t>
      </w:r>
      <w:r>
        <w:rPr>
          <w:rFonts w:hint="eastAsia"/>
        </w:rPr>
        <w:t xml:space="preserve">を表現すると、</w:t>
      </w:r>
      <m:oMath>
        <m:sSub>
          <m:e>
            <m:sSup>
              <m:e>
                <m:r>
                  <m:rPr>
                    <m:sty m:val="b"/>
                  </m:rPr>
                  <m:t>a</m:t>
                </m:r>
              </m:e>
              <m:sup>
                <m:r>
                  <m:rPr>
                    <m:sty m:val="p"/>
                  </m:rPr>
                  <m:t>′</m:t>
                </m:r>
              </m:sup>
            </m:sSup>
          </m:e>
          <m:sub>
            <m:r>
              <m:t>i</m:t>
            </m:r>
          </m:sub>
        </m:sSub>
      </m:oMath>
      <w:r>
        <w:t xml:space="preserve"> </w:t>
      </w:r>
      <w:r>
        <w:t xml:space="preserve">と</w:t>
      </w:r>
      <w:r>
        <w:t xml:space="preserve"> </w:t>
      </w:r>
      <m:oMath>
        <m:sSup>
          <m:e>
            <m:sSup>
              <m:e>
                <m:r>
                  <m:t>x</m:t>
                </m:r>
              </m:e>
              <m:sup>
                <m:r>
                  <m:rPr>
                    <m:sty m:val="p"/>
                  </m:rPr>
                  <m:t>′</m:t>
                </m:r>
              </m:sup>
            </m:sSup>
          </m:e>
          <m:sup>
            <m:r>
              <m:t>i</m:t>
            </m:r>
          </m:sup>
        </m:sSup>
      </m:oMath>
      <w:r>
        <w:t xml:space="preserve"> </w:t>
      </w:r>
      <w:r>
        <w:rPr>
          <w:rFonts w:hint="eastAsia"/>
        </w:rPr>
        <w:t xml:space="preserve">を使って</w:t>
      </w:r>
      <w:r>
        <w:t xml:space="preserve"> </w:t>
      </w:r>
      <m:oMath>
        <m:r>
          <m:rPr>
            <m:sty m:val="b"/>
          </m:rPr>
          <m:t>r</m:t>
        </m:r>
        <m:r>
          <m:rPr>
            <m:sty m:val="p"/>
          </m:rPr>
          <m:t>=</m:t>
        </m:r>
        <m:nary>
          <m:naryPr>
            <m:chr m:val="∑"/>
            <m:limLoc m:val="undOvr"/>
            <m:subHide m:val="off"/>
            <m:supHide m:val="on"/>
          </m:naryPr>
          <m:sub>
            <m:r>
              <m:t>i</m:t>
            </m:r>
          </m:sub>
          <m:sup>
            <m:r>
              <m:t>​</m:t>
            </m:r>
          </m:sup>
          <m:e>
            <m:sSup>
              <m:e>
                <m:sSup>
                  <m:e>
                    <m:r>
                      <m:t>x</m:t>
                    </m:r>
                  </m:e>
                  <m:sup>
                    <m:r>
                      <m:rPr>
                        <m:sty m:val="p"/>
                      </m:rPr>
                      <m:t>′</m:t>
                    </m:r>
                  </m:sup>
                </m:sSup>
              </m:e>
              <m:sup>
                <m:r>
                  <m:t>i</m:t>
                </m:r>
              </m:sup>
            </m:sSup>
          </m:e>
        </m:nary>
        <m:sSub>
          <m:e>
            <m:sSup>
              <m:e>
                <m:r>
                  <m:rPr>
                    <m:sty m:val="b"/>
                  </m:rPr>
                  <m:t>a</m:t>
                </m:r>
              </m:e>
              <m:sup>
                <m:r>
                  <m:rPr>
                    <m:sty m:val="p"/>
                  </m:rPr>
                  <m:t>′</m:t>
                </m:r>
              </m:sup>
            </m:sSup>
          </m:e>
          <m:sub>
            <m:r>
              <m:t>i</m:t>
            </m:r>
          </m:sub>
        </m:sSub>
      </m:oMath>
      <w:r>
        <w:t xml:space="preserve"> </w:t>
      </w:r>
      <w:r>
        <w:rPr>
          <w:rFonts w:hint="eastAsia"/>
        </w:rPr>
        <w:t xml:space="preserve">となります。これが元の表現と等しいことを確認しましょう。</w:t>
      </w:r>
    </w:p>
    <w:p>
      <w:pPr>
        <w:pStyle w:val="BodyText"/>
      </w:pPr>
      <m:oMathPara>
        <m:oMathParaPr>
          <m:jc m:val="center"/>
        </m:oMathParaPr>
        <m:oMath>
          <m:nary>
            <m:naryPr>
              <m:chr m:val="∑"/>
              <m:limLoc m:val="undOvr"/>
              <m:subHide m:val="off"/>
              <m:supHide m:val="on"/>
            </m:naryPr>
            <m:sub>
              <m:r>
                <m:t>i</m:t>
              </m:r>
            </m:sub>
            <m:sup>
              <m:r>
                <m:t>​</m:t>
              </m:r>
            </m:sup>
            <m:e>
              <m:sSup>
                <m:e>
                  <m:sSup>
                    <m:e>
                      <m:r>
                        <m:t>x</m:t>
                      </m:r>
                    </m:e>
                    <m:sup>
                      <m:r>
                        <m:rPr>
                          <m:sty m:val="p"/>
                        </m:rPr>
                        <m:t>′</m:t>
                      </m:r>
                    </m:sup>
                  </m:sSup>
                </m:e>
                <m:sup>
                  <m:r>
                    <m:t>i</m:t>
                  </m:r>
                </m:sup>
              </m:sSup>
            </m:e>
          </m:nary>
          <m:sSub>
            <m:e>
              <m:sSup>
                <m:e>
                  <m:r>
                    <m:rPr>
                      <m:sty m:val="b"/>
                    </m:rPr>
                    <m:t>a</m:t>
                  </m:r>
                </m:e>
                <m:sup>
                  <m:r>
                    <m:rPr>
                      <m:sty m:val="p"/>
                    </m:rPr>
                    <m:t>′</m:t>
                  </m:r>
                </m:sup>
              </m:sSup>
            </m:e>
            <m:sub>
              <m:r>
                <m:t>i</m:t>
              </m:r>
            </m:sub>
          </m:sSub>
          <m:r>
            <m:rPr>
              <m:sty m:val="p"/>
            </m:rPr>
            <m:t>=</m:t>
          </m:r>
          <m:nary>
            <m:naryPr>
              <m:chr m:val="∑"/>
              <m:limLoc m:val="undOvr"/>
              <m:subHide m:val="off"/>
              <m:supHide m:val="on"/>
            </m:naryPr>
            <m:sub>
              <m:r>
                <m:t>i</m:t>
              </m:r>
            </m:sub>
            <m:sup>
              <m:r>
                <m:t>​</m:t>
              </m:r>
            </m:sup>
            <m:e>
              <m:d>
                <m:dPr>
                  <m:begChr m:val="("/>
                  <m:sepChr m:val=""/>
                  <m:endChr m:val=")"/>
                  <m:grow/>
                </m:dPr>
                <m:e>
                  <m:nary>
                    <m:naryPr>
                      <m:chr m:val="∑"/>
                      <m:limLoc m:val="undOvr"/>
                      <m:subHide m:val="off"/>
                      <m:supHide m:val="on"/>
                    </m:naryPr>
                    <m:sub>
                      <m:r>
                        <m:t>l</m:t>
                      </m:r>
                    </m:sub>
                    <m:sup>
                      <m:r>
                        <m:t>​</m:t>
                      </m:r>
                    </m:sup>
                    <m:e>
                      <m:r>
                        <m:rPr>
                          <m:sty m:val="p"/>
                        </m:rPr>
                        <m:t>(</m:t>
                      </m:r>
                    </m:e>
                  </m:nary>
                  <m:sSup>
                    <m:e>
                      <m:r>
                        <m:t>T</m:t>
                      </m:r>
                    </m:e>
                    <m:sup>
                      <m:r>
                        <m:rPr>
                          <m:sty m:val="p"/>
                        </m:rPr>
                        <m:t>−</m:t>
                      </m:r>
                      <m:r>
                        <m:t>1</m:t>
                      </m:r>
                    </m:sup>
                  </m:sSup>
                  <m:sSub>
                    <m:e>
                      <m:r>
                        <m:rPr>
                          <m:sty m:val="p"/>
                        </m:rPr>
                        <m:t>)</m:t>
                      </m:r>
                    </m:e>
                    <m:sub>
                      <m:r>
                        <m:t>l</m:t>
                      </m:r>
                      <m:r>
                        <m:t>i</m:t>
                      </m:r>
                    </m:sub>
                  </m:sSub>
                  <m:sSup>
                    <m:e>
                      <m:r>
                        <m:t>x</m:t>
                      </m:r>
                    </m:e>
                    <m:sup>
                      <m:r>
                        <m:t>l</m:t>
                      </m:r>
                    </m:sup>
                  </m:sSup>
                </m:e>
              </m:d>
            </m:e>
          </m:nary>
          <m:d>
            <m:dPr>
              <m:begChr m:val="("/>
              <m:sepChr m:val=""/>
              <m:endChr m:val=")"/>
              <m:grow/>
            </m:dPr>
            <m:e>
              <m:nary>
                <m:naryPr>
                  <m:chr m:val="∑"/>
                  <m:limLoc m:val="undOvr"/>
                  <m:subHide m:val="off"/>
                  <m:supHide m:val="on"/>
                </m:naryPr>
                <m:sub>
                  <m:r>
                    <m:t>k</m:t>
                  </m:r>
                </m:sub>
                <m:sup>
                  <m:r>
                    <m:t>​</m:t>
                  </m:r>
                </m:sup>
                <m:e>
                  <m:sSub>
                    <m:e>
                      <m:r>
                        <m:t>t</m:t>
                      </m:r>
                    </m:e>
                    <m:sub>
                      <m:r>
                        <m:t>i</m:t>
                      </m:r>
                      <m:r>
                        <m:t>k</m:t>
                      </m:r>
                    </m:sub>
                  </m:sSub>
                </m:e>
              </m:nary>
              <m:sSub>
                <m:e>
                  <m:r>
                    <m:rPr>
                      <m:sty m:val="b"/>
                    </m:rPr>
                    <m:t>a</m:t>
                  </m:r>
                </m:e>
                <m:sub>
                  <m:r>
                    <m:t>k</m:t>
                  </m:r>
                </m:sub>
              </m:sSub>
            </m:e>
          </m:d>
        </m:oMath>
      </m:oMathPara>
    </w:p>
    <w:p>
      <w:pPr>
        <w:pStyle w:val="FirstParagraph"/>
      </w:pPr>
      <m:oMathPara>
        <m:oMathParaPr>
          <m:jc m:val="center"/>
        </m:oMathParaPr>
        <m:oMath>
          <m:r>
            <m:rPr>
              <m:sty m:val="p"/>
            </m:rPr>
            <m:t>=</m:t>
          </m:r>
          <m:nary>
            <m:naryPr>
              <m:chr m:val="∑"/>
              <m:limLoc m:val="undOvr"/>
              <m:subHide m:val="off"/>
              <m:supHide m:val="on"/>
            </m:naryPr>
            <m:sub>
              <m:r>
                <m:t>k</m:t>
              </m:r>
              <m:r>
                <m:rPr>
                  <m:sty m:val="p"/>
                </m:rPr>
                <m:t>,</m:t>
              </m:r>
              <m:r>
                <m:t>l</m:t>
              </m:r>
            </m:sub>
            <m:sup>
              <m:r>
                <m:t>​</m:t>
              </m:r>
            </m:sup>
            <m:e>
              <m:sSup>
                <m:e>
                  <m:r>
                    <m:t>x</m:t>
                  </m:r>
                </m:e>
                <m:sup>
                  <m:r>
                    <m:t>l</m:t>
                  </m:r>
                </m:sup>
              </m:sSup>
            </m:e>
          </m:nary>
          <m:sSub>
            <m:e>
              <m:r>
                <m:rPr>
                  <m:sty m:val="b"/>
                </m:rPr>
                <m:t>a</m:t>
              </m:r>
            </m:e>
            <m:sub>
              <m:r>
                <m:t>k</m:t>
              </m:r>
            </m:sub>
          </m:sSub>
          <m:d>
            <m:dPr>
              <m:begChr m:val="("/>
              <m:sepChr m:val=""/>
              <m:endChr m:val=")"/>
              <m:grow/>
            </m:dPr>
            <m:e>
              <m:nary>
                <m:naryPr>
                  <m:chr m:val="∑"/>
                  <m:limLoc m:val="undOvr"/>
                  <m:subHide m:val="off"/>
                  <m:supHide m:val="on"/>
                </m:naryPr>
                <m:sub>
                  <m:r>
                    <m:t>i</m:t>
                  </m:r>
                </m:sub>
                <m:sup>
                  <m:r>
                    <m:t>​</m:t>
                  </m:r>
                </m:sup>
                <m:e>
                  <m:r>
                    <m:rPr>
                      <m:sty m:val="p"/>
                    </m:rPr>
                    <m:t>(</m:t>
                  </m:r>
                </m:e>
              </m:nary>
              <m:sSup>
                <m:e>
                  <m:r>
                    <m:t>T</m:t>
                  </m:r>
                </m:e>
                <m:sup>
                  <m:r>
                    <m:rPr>
                      <m:sty m:val="p"/>
                    </m:rPr>
                    <m:t>−</m:t>
                  </m:r>
                  <m:r>
                    <m:t>1</m:t>
                  </m:r>
                </m:sup>
              </m:sSup>
              <m:sSub>
                <m:e>
                  <m:r>
                    <m:rPr>
                      <m:sty m:val="p"/>
                    </m:rPr>
                    <m:t>)</m:t>
                  </m:r>
                </m:e>
                <m:sub>
                  <m:r>
                    <m:t>l</m:t>
                  </m:r>
                  <m:r>
                    <m:t>i</m:t>
                  </m:r>
                </m:sub>
              </m:sSub>
              <m:sSub>
                <m:e>
                  <m:r>
                    <m:t>t</m:t>
                  </m:r>
                </m:e>
                <m:sub>
                  <m:r>
                    <m:t>i</m:t>
                  </m:r>
                  <m:r>
                    <m:t>k</m:t>
                  </m:r>
                </m:sub>
              </m:sSub>
            </m:e>
          </m:d>
        </m:oMath>
      </m:oMathPara>
    </w:p>
    <w:p>
      <w:pPr>
        <w:pStyle w:val="FirstParagraph"/>
      </w:pPr>
      <w:r>
        <w:rPr>
          <w:rFonts w:hint="eastAsia"/>
        </w:rPr>
        <w:t xml:space="preserve">ここで、括弧内の項</w:t>
      </w:r>
      <w:r>
        <w:t xml:space="preserve"> </w:t>
      </w:r>
      <m:oMath>
        <m:nary>
          <m:naryPr>
            <m:chr m:val="∑"/>
            <m:limLoc m:val="undOvr"/>
            <m:subHide m:val="off"/>
            <m:supHide m:val="on"/>
          </m:naryPr>
          <m:sub>
            <m:r>
              <m:t>i</m:t>
            </m:r>
          </m:sub>
          <m:sup>
            <m:r>
              <m:t>​</m:t>
            </m:r>
          </m:sup>
          <m:e>
            <m:r>
              <m:rPr>
                <m:sty m:val="p"/>
              </m:rPr>
              <m:t>(</m:t>
            </m:r>
          </m:e>
        </m:nary>
        <m:sSup>
          <m:e>
            <m:r>
              <m:t>T</m:t>
            </m:r>
          </m:e>
          <m:sup>
            <m:r>
              <m:rPr>
                <m:sty m:val="p"/>
              </m:rPr>
              <m:t>−</m:t>
            </m:r>
            <m:r>
              <m:t>1</m:t>
            </m:r>
          </m:sup>
        </m:sSup>
        <m:sSub>
          <m:e>
            <m:r>
              <m:rPr>
                <m:sty m:val="p"/>
              </m:rPr>
              <m:t>)</m:t>
            </m:r>
          </m:e>
          <m:sub>
            <m:r>
              <m:t>l</m:t>
            </m:r>
            <m:r>
              <m:t>i</m:t>
            </m:r>
          </m:sub>
        </m:sSub>
        <m:sSub>
          <m:e>
            <m:r>
              <m:t>t</m:t>
            </m:r>
          </m:e>
          <m:sub>
            <m:r>
              <m:t>i</m:t>
            </m:r>
            <m:r>
              <m:t>k</m:t>
            </m:r>
          </m:sub>
        </m:sSub>
      </m:oMath>
      <w:r>
        <w:t xml:space="preserve"> </w:t>
      </w:r>
      <w:r>
        <w:rPr>
          <w:rFonts w:hint="eastAsia"/>
        </w:rPr>
        <w:t xml:space="preserve">は、行列</w:t>
      </w:r>
      <w:r>
        <w:t xml:space="preserve"> </w:t>
      </w:r>
      <m:oMath>
        <m:r>
          <m:rPr>
            <m:sty m:val="p"/>
          </m:rPr>
          <m:t>(</m:t>
        </m:r>
        <m:sSup>
          <m:e>
            <m:r>
              <m:t>T</m:t>
            </m:r>
          </m:e>
          <m:sup>
            <m:r>
              <m:rPr>
                <m:sty m:val="p"/>
              </m:rPr>
              <m:t>−</m:t>
            </m:r>
            <m:r>
              <m:t>1</m:t>
            </m:r>
          </m:sup>
        </m:sSup>
        <m:sSub>
          <m:e>
            <m:r>
              <m:rPr>
                <m:sty m:val="p"/>
              </m:rPr>
              <m:t>)</m:t>
            </m:r>
          </m:e>
          <m:sub>
            <m:r>
              <m:t>l</m:t>
            </m:r>
            <m:r>
              <m:t>i</m:t>
            </m:r>
          </m:sub>
        </m:sSub>
      </m:oMath>
      <w:r>
        <w:t xml:space="preserve"> </w:t>
      </w:r>
      <w:r>
        <w:rPr>
          <w:rFonts w:hint="eastAsia"/>
        </w:rPr>
        <w:t xml:space="preserve">の行</w:t>
      </w:r>
      <w:r>
        <w:t xml:space="preserve"> </w:t>
      </w:r>
      <m:oMath>
        <m:r>
          <m:t>l</m:t>
        </m:r>
      </m:oMath>
      <w:r>
        <w:t xml:space="preserve"> </w:t>
      </w:r>
      <w:r>
        <w:rPr>
          <w:rFonts w:hint="eastAsia"/>
        </w:rPr>
        <w:t xml:space="preserve">と行列</w:t>
      </w:r>
      <w:r>
        <w:t xml:space="preserve"> </w:t>
      </w:r>
      <m:oMath>
        <m:r>
          <m:rPr>
            <m:sty m:val="p"/>
          </m:rPr>
          <m:t>(</m:t>
        </m:r>
        <m:sSub>
          <m:e>
            <m:r>
              <m:t>t</m:t>
            </m:r>
          </m:e>
          <m:sub>
            <m:r>
              <m:t>i</m:t>
            </m:r>
            <m:r>
              <m:t>k</m:t>
            </m:r>
          </m:sub>
        </m:sSub>
        <m:r>
          <m:rPr>
            <m:sty m:val="p"/>
          </m:rPr>
          <m:t>)</m:t>
        </m:r>
      </m:oMath>
      <w:r>
        <w:t xml:space="preserve"> </w:t>
      </w:r>
      <w:r>
        <w:rPr>
          <w:rFonts w:hint="eastAsia"/>
        </w:rPr>
        <w:t xml:space="preserve">の列</w:t>
      </w:r>
      <w:r>
        <w:t xml:space="preserve"> </w:t>
      </w:r>
      <m:oMath>
        <m:r>
          <m:t>k</m:t>
        </m:r>
      </m:oMath>
      <w:r>
        <w:t xml:space="preserve"> </w:t>
      </w:r>
      <w:r>
        <w:rPr>
          <w:rFonts w:hint="eastAsia"/>
        </w:rPr>
        <w:t xml:space="preserve">の積に対応します。これは行列の積</w:t>
      </w:r>
      <w:r>
        <w:t xml:space="preserve"> </w:t>
      </w:r>
      <m:oMath>
        <m:r>
          <m:rPr>
            <m:sty m:val="p"/>
          </m:rPr>
          <m:t>(</m:t>
        </m:r>
        <m:sSup>
          <m:e>
            <m:r>
              <m:t>T</m:t>
            </m:r>
          </m:e>
          <m:sup>
            <m:r>
              <m:rPr>
                <m:sty m:val="p"/>
              </m:rPr>
              <m:t>−</m:t>
            </m:r>
            <m:r>
              <m:t>1</m:t>
            </m:r>
          </m:sup>
        </m:sSup>
        <m:r>
          <m:t>T</m:t>
        </m:r>
        <m:sSub>
          <m:e>
            <m:r>
              <m:rPr>
                <m:sty m:val="p"/>
              </m:rPr>
              <m:t>)</m:t>
            </m:r>
          </m:e>
          <m:sub>
            <m:r>
              <m:t>l</m:t>
            </m:r>
            <m:r>
              <m:t>k</m:t>
            </m:r>
          </m:sub>
        </m:sSub>
      </m:oMath>
      <w:r>
        <w:t xml:space="preserve"> </w:t>
      </w:r>
      <w:r>
        <w:rPr>
          <w:rFonts w:hint="eastAsia"/>
        </w:rPr>
        <w:t xml:space="preserve">を意味し、単位行列の成分</w:t>
      </w:r>
      <w:r>
        <w:t xml:space="preserve"> </w:t>
      </w:r>
      <m:oMath>
        <m:sSub>
          <m:e>
            <m:r>
              <m:t>δ</m:t>
            </m:r>
          </m:e>
          <m:sub>
            <m:r>
              <m:t>l</m:t>
            </m:r>
            <m:r>
              <m:t>k</m:t>
            </m:r>
          </m:sub>
        </m:sSub>
      </m:oMath>
      <w:r>
        <w:t xml:space="preserve"> </w:t>
      </w:r>
      <w:r>
        <w:t xml:space="preserve">となります。</w:t>
      </w:r>
    </w:p>
    <w:p>
      <w:pPr>
        <w:pStyle w:val="BodyText"/>
      </w:pPr>
      <m:oMathPara>
        <m:oMathParaPr>
          <m:jc m:val="center"/>
        </m:oMathParaPr>
        <m:oMath>
          <m:nary>
            <m:naryPr>
              <m:chr m:val="∑"/>
              <m:limLoc m:val="undOvr"/>
              <m:subHide m:val="off"/>
              <m:supHide m:val="on"/>
            </m:naryPr>
            <m:sub>
              <m:r>
                <m:t>i</m:t>
              </m:r>
            </m:sub>
            <m:sup>
              <m:r>
                <m:t>​</m:t>
              </m:r>
            </m:sup>
            <m:e>
              <m:r>
                <m:rPr>
                  <m:sty m:val="p"/>
                </m:rPr>
                <m:t>(</m:t>
              </m:r>
            </m:e>
          </m:nary>
          <m:sSup>
            <m:e>
              <m:r>
                <m:t>T</m:t>
              </m:r>
            </m:e>
            <m:sup>
              <m:r>
                <m:rPr>
                  <m:sty m:val="p"/>
                </m:rPr>
                <m:t>−</m:t>
              </m:r>
              <m:r>
                <m:t>1</m:t>
              </m:r>
            </m:sup>
          </m:sSup>
          <m:sSub>
            <m:e>
              <m:r>
                <m:rPr>
                  <m:sty m:val="p"/>
                </m:rPr>
                <m:t>)</m:t>
              </m:r>
            </m:e>
            <m:sub>
              <m:r>
                <m:t>l</m:t>
              </m:r>
              <m:r>
                <m:t>i</m:t>
              </m:r>
            </m:sub>
          </m:sSub>
          <m:sSub>
            <m:e>
              <m:r>
                <m:t>t</m:t>
              </m:r>
            </m:e>
            <m:sub>
              <m:r>
                <m:t>i</m:t>
              </m:r>
              <m:r>
                <m:t>k</m:t>
              </m:r>
            </m:sub>
          </m:sSub>
          <m:r>
            <m:rPr>
              <m:sty m:val="p"/>
            </m:rPr>
            <m:t>=</m:t>
          </m:r>
          <m:sSub>
            <m:e>
              <m:r>
                <m:t>δ</m:t>
              </m:r>
            </m:e>
            <m:sub>
              <m:r>
                <m:t>l</m:t>
              </m:r>
              <m:r>
                <m:t>k</m:t>
              </m:r>
            </m:sub>
          </m:sSub>
        </m:oMath>
      </m:oMathPara>
    </w:p>
    <w:p>
      <w:pPr>
        <w:pStyle w:val="FirstParagraph"/>
      </w:pPr>
      <w:r>
        <w:t xml:space="preserve">したがって、</w:t>
      </w:r>
    </w:p>
    <w:p>
      <w:pPr>
        <w:pStyle w:val="BodyText"/>
      </w:pPr>
      <m:oMathPara>
        <m:oMathParaPr>
          <m:jc m:val="center"/>
        </m:oMathParaPr>
        <m:oMath>
          <m:nary>
            <m:naryPr>
              <m:chr m:val="∑"/>
              <m:limLoc m:val="undOvr"/>
              <m:subHide m:val="off"/>
              <m:supHide m:val="on"/>
            </m:naryPr>
            <m:sub>
              <m:r>
                <m:t>i</m:t>
              </m:r>
            </m:sub>
            <m:sup>
              <m:r>
                <m:t>​</m:t>
              </m:r>
            </m:sup>
            <m:e>
              <m:sSup>
                <m:e>
                  <m:sSup>
                    <m:e>
                      <m:r>
                        <m:t>x</m:t>
                      </m:r>
                    </m:e>
                    <m:sup>
                      <m:r>
                        <m:rPr>
                          <m:sty m:val="p"/>
                        </m:rPr>
                        <m:t>′</m:t>
                      </m:r>
                    </m:sup>
                  </m:sSup>
                </m:e>
                <m:sup>
                  <m:r>
                    <m:t>i</m:t>
                  </m:r>
                </m:sup>
              </m:sSup>
            </m:e>
          </m:nary>
          <m:sSub>
            <m:e>
              <m:sSup>
                <m:e>
                  <m:r>
                    <m:rPr>
                      <m:sty m:val="b"/>
                    </m:rPr>
                    <m:t>a</m:t>
                  </m:r>
                </m:e>
                <m:sup>
                  <m:r>
                    <m:rPr>
                      <m:sty m:val="p"/>
                    </m:rPr>
                    <m:t>′</m:t>
                  </m:r>
                </m:sup>
              </m:sSup>
            </m:e>
            <m:sub>
              <m:r>
                <m:t>i</m:t>
              </m:r>
            </m:sub>
          </m:sSub>
          <m:r>
            <m:rPr>
              <m:sty m:val="p"/>
            </m:rPr>
            <m:t>=</m:t>
          </m:r>
          <m:nary>
            <m:naryPr>
              <m:chr m:val="∑"/>
              <m:limLoc m:val="undOvr"/>
              <m:subHide m:val="off"/>
              <m:supHide m:val="on"/>
            </m:naryPr>
            <m:sub>
              <m:r>
                <m:t>k</m:t>
              </m:r>
              <m:r>
                <m:rPr>
                  <m:sty m:val="p"/>
                </m:rPr>
                <m:t>,</m:t>
              </m:r>
              <m:r>
                <m:t>l</m:t>
              </m:r>
            </m:sub>
            <m:sup>
              <m:r>
                <m:t>​</m:t>
              </m:r>
            </m:sup>
            <m:e>
              <m:sSup>
                <m:e>
                  <m:r>
                    <m:t>x</m:t>
                  </m:r>
                </m:e>
                <m:sup>
                  <m:r>
                    <m:t>l</m:t>
                  </m:r>
                </m:sup>
              </m:sSup>
            </m:e>
          </m:nary>
          <m:sSub>
            <m:e>
              <m:r>
                <m:rPr>
                  <m:sty m:val="b"/>
                </m:rPr>
                <m:t>a</m:t>
              </m:r>
            </m:e>
            <m:sub>
              <m:r>
                <m:t>k</m:t>
              </m:r>
            </m:sub>
          </m:sSub>
          <m:sSub>
            <m:e>
              <m:r>
                <m:t>δ</m:t>
              </m:r>
            </m:e>
            <m:sub>
              <m:r>
                <m:t>l</m:t>
              </m:r>
              <m:r>
                <m:t>k</m:t>
              </m:r>
            </m:sub>
          </m:sSub>
          <m:r>
            <m:rPr>
              <m:sty m:val="p"/>
            </m:rPr>
            <m:t>=</m:t>
          </m:r>
          <m:nary>
            <m:naryPr>
              <m:chr m:val="∑"/>
              <m:limLoc m:val="undOvr"/>
              <m:subHide m:val="off"/>
              <m:supHide m:val="on"/>
            </m:naryPr>
            <m:sub>
              <m:r>
                <m:t>k</m:t>
              </m:r>
            </m:sub>
            <m:sup>
              <m:r>
                <m:t>​</m:t>
              </m:r>
            </m:sup>
            <m:e>
              <m:sSup>
                <m:e>
                  <m:r>
                    <m:t>x</m:t>
                  </m:r>
                </m:e>
                <m:sup>
                  <m:r>
                    <m:t>k</m:t>
                  </m:r>
                </m:sup>
              </m:sSup>
            </m:e>
          </m:nary>
          <m:sSub>
            <m:e>
              <m:r>
                <m:rPr>
                  <m:sty m:val="b"/>
                </m:rPr>
                <m:t>a</m:t>
              </m:r>
            </m:e>
            <m:sub>
              <m:r>
                <m:t>k</m:t>
              </m:r>
            </m:sub>
          </m:sSub>
        </m:oMath>
      </m:oMathPara>
    </w:p>
    <w:p>
      <w:pPr>
        <w:pStyle w:val="FirstParagraph"/>
      </w:pPr>
      <w:r>
        <w:t xml:space="preserve">となり、ベクトル</w:t>
      </w:r>
      <w:r>
        <w:t xml:space="preserve"> </w:t>
      </w:r>
      <m:oMath>
        <m:r>
          <m:rPr>
            <m:sty m:val="b"/>
          </m:rPr>
          <m:t>r</m:t>
        </m:r>
      </m:oMath>
      <w:r>
        <w:t xml:space="preserve"> </w:t>
      </w:r>
      <w:r>
        <w:rPr>
          <w:rFonts w:hint="eastAsia"/>
        </w:rPr>
        <w:t xml:space="preserve">が座標変換に対して不変量であることが再確認されます。</w:t>
      </w:r>
    </w:p>
    <w:p>
      <w:pPr>
        <w:pStyle w:val="BodyText"/>
      </w:pPr>
      <w:r>
        <w:rPr>
          <w:rFonts w:hint="eastAsia"/>
        </w:rPr>
        <w:t xml:space="preserve">この性質は、他の任意の共変ベクトル</w:t>
      </w:r>
      <w:r>
        <w:t xml:space="preserve"> </w:t>
      </w:r>
      <m:oMath>
        <m:sSub>
          <m:e>
            <m:r>
              <m:rPr>
                <m:sty m:val="b"/>
              </m:rPr>
              <m:t>v</m:t>
            </m:r>
          </m:e>
          <m:sub>
            <m:r>
              <m:t>i</m:t>
            </m:r>
          </m:sub>
        </m:sSub>
      </m:oMath>
      <w:r>
        <w:t xml:space="preserve"> </w:t>
      </w:r>
      <w:r>
        <w:rPr>
          <w:rFonts w:hint="eastAsia"/>
        </w:rPr>
        <w:t xml:space="preserve">と反変ベクトル</w:t>
      </w:r>
      <w:r>
        <w:t xml:space="preserve"> </w:t>
      </w:r>
      <m:oMath>
        <m:sSup>
          <m:e>
            <m:r>
              <m:t>w</m:t>
            </m:r>
          </m:e>
          <m:sup>
            <m:r>
              <m:t>j</m:t>
            </m:r>
          </m:sup>
        </m:sSup>
      </m:oMath>
      <w:r>
        <w:t xml:space="preserve"> </w:t>
      </w:r>
      <w:r>
        <w:rPr>
          <w:rFonts w:hint="eastAsia"/>
        </w:rPr>
        <w:t xml:space="preserve">の内積にも当てはまります。その内積はスカラー不変量となります。</w:t>
      </w:r>
    </w:p>
    <w:bookmarkEnd w:id="44"/>
    <w:bookmarkStart w:id="52" w:name="添え字の約束とアインシュタインの縮約記法"/>
    <w:p>
      <w:pPr>
        <w:pStyle w:val="Heading3"/>
      </w:pPr>
      <w:r>
        <w:t xml:space="preserve">2.5 </w:t>
      </w:r>
      <w:r>
        <w:rPr>
          <w:rFonts w:hint="eastAsia"/>
        </w:rPr>
        <w:t xml:space="preserve">添え字の約束とアインシュタインの縮約記法</w:t>
      </w:r>
    </w:p>
    <w:p>
      <w:pPr>
        <w:pStyle w:val="FirstParagraph"/>
      </w:pPr>
      <w:r>
        <w:rPr>
          <w:rFonts w:hint="eastAsia"/>
        </w:rPr>
        <w:t xml:space="preserve">共変ベクトルと反変ベクトルの概念を導入することで、テンソル計算が非常に整理されます。この整理をさらに進めるために、</w:t>
      </w:r>
      <w:r>
        <w:rPr>
          <w:rFonts w:hint="eastAsia"/>
          <w:b/>
          <w:bCs/>
        </w:rPr>
        <w:t xml:space="preserve">添え字（index）</w:t>
      </w:r>
      <w:r>
        <w:rPr>
          <w:rFonts w:hint="eastAsia"/>
        </w:rPr>
        <w:t xml:space="preserve">に関する明確な約束を設けます。</w:t>
      </w:r>
    </w:p>
    <w:bookmarkStart w:id="45" w:name="規則"/>
    <w:p>
      <w:pPr>
        <w:pStyle w:val="Heading4"/>
      </w:pPr>
      <w:r>
        <w:rPr>
          <w:rFonts w:hint="eastAsia"/>
        </w:rPr>
        <w:t xml:space="preserve">規則</w:t>
      </w:r>
    </w:p>
    <w:p>
      <w:pPr>
        <w:pStyle w:val="Compact"/>
        <w:numPr>
          <w:ilvl w:val="0"/>
          <w:numId w:val="1006"/>
        </w:numPr>
      </w:pPr>
      <w:r>
        <w:rPr>
          <w:rFonts w:hint="eastAsia"/>
          <w:b/>
          <w:bCs/>
        </w:rPr>
        <w:t xml:space="preserve">共変ベクトルの添え字は下付きに書く</w:t>
      </w:r>
      <w:r>
        <w:rPr>
          <w:rFonts w:hint="eastAsia"/>
        </w:rPr>
        <w:t xml:space="preserve">：例:</w:t>
      </w:r>
      <w:r>
        <w:t xml:space="preserve"> </w:t>
      </w:r>
      <m:oMath>
        <m:sSub>
          <m:e>
            <m:r>
              <m:rPr>
                <m:sty m:val="b"/>
              </m:rPr>
              <m:t>a</m:t>
            </m:r>
          </m:e>
          <m:sub>
            <m:r>
              <m:t>i</m:t>
            </m:r>
          </m:sub>
        </m:sSub>
      </m:oMath>
      <w:r>
        <w:t xml:space="preserve">,</w:t>
      </w:r>
      <w:r>
        <w:t xml:space="preserve"> </w:t>
      </w:r>
      <m:oMath>
        <m:sSub>
          <m:e>
            <m:r>
              <m:t>g</m:t>
            </m:r>
          </m:e>
          <m:sub>
            <m:r>
              <m:t>i</m:t>
            </m:r>
            <m:r>
              <m:t>j</m:t>
            </m:r>
          </m:sub>
        </m:sSub>
      </m:oMath>
    </w:p>
    <w:p>
      <w:pPr>
        <w:pStyle w:val="Compact"/>
        <w:numPr>
          <w:ilvl w:val="0"/>
          <w:numId w:val="1006"/>
        </w:numPr>
      </w:pPr>
      <w:r>
        <w:rPr>
          <w:rFonts w:hint="eastAsia"/>
          <w:b/>
          <w:bCs/>
        </w:rPr>
        <w:t xml:space="preserve">反変ベクトルの添え字は上付きに書く</w:t>
      </w:r>
      <w:r>
        <w:rPr>
          <w:rFonts w:hint="eastAsia"/>
        </w:rPr>
        <w:t xml:space="preserve">：例:</w:t>
      </w:r>
      <w:r>
        <w:t xml:space="preserve"> </w:t>
      </w:r>
      <m:oMath>
        <m:sSup>
          <m:e>
            <m:r>
              <m:t>x</m:t>
            </m:r>
          </m:e>
          <m:sup>
            <m:r>
              <m:t>i</m:t>
            </m:r>
          </m:sup>
        </m:sSup>
      </m:oMath>
      <w:r>
        <w:t xml:space="preserve">,</w:t>
      </w:r>
      <w:r>
        <w:t xml:space="preserve"> </w:t>
      </w:r>
      <m:oMath>
        <m:sSup>
          <m:e>
            <m:r>
              <m:rPr>
                <m:sty m:val="b"/>
              </m:rPr>
              <m:t>a</m:t>
            </m:r>
          </m:e>
          <m:sup>
            <m:r>
              <m:rPr>
                <m:sty m:val="p"/>
              </m:rPr>
              <m:t>*</m:t>
            </m:r>
            <m:r>
              <m:t>i</m:t>
            </m:r>
          </m:sup>
        </m:sSup>
      </m:oMath>
      <w:r>
        <w:t xml:space="preserve">,</w:t>
      </w:r>
      <w:r>
        <w:t xml:space="preserve"> </w:t>
      </w:r>
      <m:oMath>
        <m:sSup>
          <m:e>
            <m:r>
              <m:t>g</m:t>
            </m:r>
          </m:e>
          <m:sup>
            <m:r>
              <m:t>i</m:t>
            </m:r>
            <m:r>
              <m:t>j</m:t>
            </m:r>
          </m:sup>
        </m:sSup>
      </m:oMath>
    </w:p>
    <w:p>
      <w:pPr>
        <w:pStyle w:val="Compact"/>
        <w:numPr>
          <w:ilvl w:val="0"/>
          <w:numId w:val="1006"/>
        </w:numPr>
      </w:pPr>
      <w:r>
        <w:rPr>
          <w:rFonts w:hint="eastAsia"/>
          <w:b/>
          <w:bCs/>
        </w:rPr>
        <w:t xml:space="preserve">共変成分と反変成分の間で和を取ると、不変量（スカラー）になる</w:t>
      </w:r>
      <w:r>
        <w:rPr>
          <w:rFonts w:hint="eastAsia"/>
        </w:rPr>
        <w:t xml:space="preserve">：</w:t>
      </w:r>
      <w:r>
        <w:t xml:space="preserve"> </w:t>
      </w:r>
      <w:r>
        <w:rPr>
          <w:rFonts w:hint="eastAsia"/>
        </w:rPr>
        <w:t xml:space="preserve">例えば、</w:t>
      </w:r>
      <m:oMath>
        <m:nary>
          <m:naryPr>
            <m:chr m:val="∑"/>
            <m:limLoc m:val="undOvr"/>
            <m:subHide m:val="off"/>
            <m:supHide m:val="on"/>
          </m:naryPr>
          <m:sub>
            <m:r>
              <m:t>i</m:t>
            </m:r>
          </m:sub>
          <m:sup>
            <m:r>
              <m:t>​</m:t>
            </m:r>
          </m:sup>
          <m:e>
            <m:sSup>
              <m:e>
                <m:r>
                  <m:t>x</m:t>
                </m:r>
              </m:e>
              <m:sup>
                <m:r>
                  <m:t>i</m:t>
                </m:r>
              </m:sup>
            </m:sSup>
          </m:e>
        </m:nary>
        <m:sSub>
          <m:e>
            <m:r>
              <m:rPr>
                <m:sty m:val="b"/>
              </m:rPr>
              <m:t>a</m:t>
            </m:r>
          </m:e>
          <m:sub>
            <m:r>
              <m:t>i</m:t>
            </m:r>
          </m:sub>
        </m:sSub>
      </m:oMath>
      <w:r>
        <w:t xml:space="preserve"> </w:t>
      </w:r>
      <w:r>
        <w:t xml:space="preserve">や</w:t>
      </w:r>
      <w:r>
        <w:t xml:space="preserve"> </w:t>
      </w:r>
      <m:oMath>
        <m:nary>
          <m:naryPr>
            <m:chr m:val="∑"/>
            <m:limLoc m:val="undOvr"/>
            <m:subHide m:val="off"/>
            <m:supHide m:val="on"/>
          </m:naryPr>
          <m:sub>
            <m:r>
              <m:t>i</m:t>
            </m:r>
            <m:r>
              <m:rPr>
                <m:sty m:val="p"/>
              </m:rPr>
              <m:t>,</m:t>
            </m:r>
            <m:r>
              <m:t>j</m:t>
            </m:r>
          </m:sub>
          <m:sup>
            <m:r>
              <m:t>​</m:t>
            </m:r>
          </m:sup>
          <m:e>
            <m:sSub>
              <m:e>
                <m:r>
                  <m:t>g</m:t>
                </m:r>
              </m:e>
              <m:sub>
                <m:r>
                  <m:t>i</m:t>
                </m:r>
                <m:r>
                  <m:t>j</m:t>
                </m:r>
              </m:sub>
            </m:sSub>
          </m:e>
        </m:nary>
        <m:sSup>
          <m:e>
            <m:r>
              <m:t>x</m:t>
            </m:r>
          </m:e>
          <m:sup>
            <m:r>
              <m:t>i</m:t>
            </m:r>
          </m:sup>
        </m:sSup>
        <m:sSup>
          <m:e>
            <m:r>
              <m:t>x</m:t>
            </m:r>
          </m:e>
          <m:sup>
            <m:r>
              <m:t>j</m:t>
            </m:r>
          </m:sup>
        </m:sSup>
      </m:oMath>
      <w:r>
        <w:t xml:space="preserve"> </w:t>
      </w:r>
      <w:r>
        <w:rPr>
          <w:rFonts w:hint="eastAsia"/>
        </w:rPr>
        <w:t xml:space="preserve">のように、上付き添え字と下付き添え字がペアで現れる場合です。</w:t>
      </w:r>
    </w:p>
    <w:bookmarkEnd w:id="45"/>
    <w:bookmarkStart w:id="46" w:name="X6b7816c954c758e1f42f28a14c080691e5dfc6d"/>
    <w:p>
      <w:pPr>
        <w:pStyle w:val="Heading4"/>
      </w:pPr>
      <w:r>
        <w:rPr>
          <w:rFonts w:hint="eastAsia"/>
        </w:rPr>
        <w:t xml:space="preserve">アインシュタインの縮約記法</w:t>
      </w:r>
      <w:r>
        <w:t xml:space="preserve"> (Einstein Summation Convention)</w:t>
      </w:r>
    </w:p>
    <w:p>
      <w:pPr>
        <w:pStyle w:val="FirstParagraph"/>
      </w:pPr>
      <w:r>
        <w:rPr>
          <w:rFonts w:hint="eastAsia"/>
        </w:rPr>
        <w:t xml:space="preserve">この規則を利用して、アルバート・アインシュタインは相対性理論を展開する際に、特別な簡略化記法を提案しました。それが</w:t>
      </w:r>
      <w:r>
        <w:rPr>
          <w:rFonts w:hint="eastAsia"/>
          <w:b/>
          <w:bCs/>
        </w:rPr>
        <w:t xml:space="preserve">アインシュタインの縮約記法</w:t>
      </w:r>
      <w:r>
        <w:t xml:space="preserve">です。</w:t>
      </w:r>
    </w:p>
    <w:p>
      <w:pPr>
        <w:pStyle w:val="Compact"/>
        <w:numPr>
          <w:ilvl w:val="0"/>
          <w:numId w:val="1007"/>
        </w:numPr>
      </w:pPr>
      <w:r>
        <w:rPr>
          <w:rFonts w:hint="eastAsia"/>
          <w:b/>
          <w:bCs/>
        </w:rPr>
        <w:t xml:space="preserve">同じ添え字記号が上と下にペアで現れる場合、その添え字についての和を取ることを明示的な和記号</w:t>
      </w:r>
      <w:r>
        <w:rPr>
          <w:b/>
          <w:bCs/>
        </w:rPr>
        <w:t xml:space="preserve"> </w:t>
      </w:r>
      <m:oMath>
        <m:r>
          <m:rPr>
            <m:sty m:val="p"/>
          </m:rPr>
          <m:t>∑</m:t>
        </m:r>
      </m:oMath>
      <w:r>
        <w:rPr>
          <w:b/>
          <w:bCs/>
        </w:rPr>
        <w:t xml:space="preserve"> </w:t>
      </w:r>
      <w:r>
        <w:rPr>
          <w:rFonts w:hint="eastAsia"/>
          <w:b/>
          <w:bCs/>
        </w:rPr>
        <w:t xml:space="preserve">なしで表現する</w:t>
      </w:r>
      <w:r>
        <w:t xml:space="preserve">。</w:t>
      </w:r>
    </w:p>
    <w:p>
      <w:pPr>
        <w:pStyle w:val="Compact"/>
        <w:numPr>
          <w:ilvl w:val="1"/>
          <w:numId w:val="1008"/>
        </w:numPr>
      </w:pPr>
      <w:r>
        <w:rPr>
          <w:rFonts w:hint="eastAsia"/>
        </w:rPr>
        <w:t xml:space="preserve">例:</w:t>
      </w:r>
      <w:r>
        <w:t xml:space="preserve"> </w:t>
      </w:r>
      <m:oMath>
        <m:r>
          <m:rPr>
            <m:sty m:val="b"/>
          </m:rPr>
          <m:t>r</m:t>
        </m:r>
        <m:r>
          <m:rPr>
            <m:sty m:val="p"/>
          </m:rPr>
          <m:t>=</m:t>
        </m:r>
        <m:nary>
          <m:naryPr>
            <m:chr m:val="∑"/>
            <m:limLoc m:val="undOvr"/>
            <m:subHide m:val="off"/>
            <m:supHide m:val="on"/>
          </m:naryPr>
          <m:sub>
            <m:r>
              <m:t>i</m:t>
            </m:r>
          </m:sub>
          <m:sup>
            <m:r>
              <m:t>​</m:t>
            </m:r>
          </m:sup>
          <m:e>
            <m:sSup>
              <m:e>
                <m:r>
                  <m:t>x</m:t>
                </m:r>
              </m:e>
              <m:sup>
                <m:r>
                  <m:t>i</m:t>
                </m:r>
              </m:sup>
            </m:sSup>
          </m:e>
        </m:nary>
        <m:sSub>
          <m:e>
            <m:r>
              <m:rPr>
                <m:sty m:val="b"/>
              </m:rPr>
              <m:t>a</m:t>
            </m:r>
          </m:e>
          <m:sub>
            <m:r>
              <m:t>i</m:t>
            </m:r>
          </m:sub>
        </m:sSub>
      </m:oMath>
      <w:r>
        <w:t xml:space="preserve"> </w:t>
      </w:r>
      <w:r>
        <w:t xml:space="preserve">は、</w:t>
      </w:r>
      <m:oMath>
        <m:sSup>
          <m:e>
            <m:r>
              <m:t>x</m:t>
            </m:r>
          </m:e>
          <m:sup>
            <m:r>
              <m:t>i</m:t>
            </m:r>
          </m:sup>
        </m:sSup>
        <m:sSub>
          <m:e>
            <m:r>
              <m:rPr>
                <m:sty m:val="b"/>
              </m:rPr>
              <m:t>a</m:t>
            </m:r>
          </m:e>
          <m:sub>
            <m:r>
              <m:t>i</m:t>
            </m:r>
          </m:sub>
        </m:sSub>
      </m:oMath>
      <w:r>
        <w:t xml:space="preserve"> </w:t>
      </w:r>
      <w:r>
        <w:rPr>
          <w:rFonts w:hint="eastAsia"/>
        </w:rPr>
        <w:t xml:space="preserve">と簡略化して書くことができます。</w:t>
      </w:r>
    </w:p>
    <w:p>
      <w:pPr>
        <w:pStyle w:val="FirstParagraph"/>
      </w:pPr>
      <w:r>
        <w:rPr>
          <w:rFonts w:hint="eastAsia"/>
        </w:rPr>
        <w:t xml:space="preserve">この記法は、方程式を見ただけで、どの添え字について和が取られているか、そして結果がスカラー不変量になるか（全ての添え字がペアで消えた場合）、あるいはどの型のテンソルになるか（残った添え字の型と数で判断）が一目でわかるという利点があります。</w:t>
      </w:r>
    </w:p>
    <w:bookmarkEnd w:id="46"/>
    <w:bookmarkStart w:id="47" w:name="添え字規則に従った量の分類"/>
    <w:p>
      <w:pPr>
        <w:pStyle w:val="Heading4"/>
      </w:pPr>
      <w:r>
        <w:rPr>
          <w:rFonts w:hint="eastAsia"/>
        </w:rPr>
        <w:t xml:space="preserve">添え字規則に従った量の分類</w:t>
      </w:r>
    </w:p>
    <w:p>
      <w:pPr>
        <w:pStyle w:val="FirstParagraph"/>
      </w:pPr>
      <w:r>
        <w:rPr>
          <w:rFonts w:hint="eastAsia"/>
        </w:rPr>
        <w:t xml:space="preserve">これまでの議論を、この添え字規則に従って書き直してみましょう。</w:t>
      </w:r>
    </w:p>
    <w:p>
      <w:pPr>
        <w:pStyle w:val="Compact"/>
        <w:numPr>
          <w:ilvl w:val="0"/>
          <w:numId w:val="1009"/>
        </w:numPr>
      </w:pPr>
      <w:r>
        <w:rPr>
          <w:rFonts w:hint="eastAsia"/>
          <w:b/>
          <w:bCs/>
        </w:rPr>
        <w:t xml:space="preserve">変換行列</w:t>
      </w:r>
      <w:r>
        <w:rPr>
          <w:b/>
          <w:bCs/>
        </w:rPr>
        <w:t xml:space="preserve"> </w:t>
      </w:r>
      <m:oMath>
        <m:r>
          <m:t>T</m:t>
        </m:r>
      </m:oMath>
      <w:r>
        <w:rPr>
          <w:b/>
          <w:bCs/>
        </w:rPr>
        <w:t xml:space="preserve"> </w:t>
      </w:r>
      <w:r>
        <w:rPr>
          <w:rFonts w:hint="eastAsia"/>
          <w:b/>
          <w:bCs/>
        </w:rPr>
        <w:t xml:space="preserve">によって変換される量（共変）</w:t>
      </w:r>
      <w:r>
        <w:t xml:space="preserve">: </w:t>
      </w:r>
      <w:r>
        <w:rPr>
          <w:rFonts w:hint="eastAsia"/>
        </w:rPr>
        <w:t xml:space="preserve">添え字は下付き。</w:t>
      </w:r>
    </w:p>
    <w:p>
      <w:pPr>
        <w:pStyle w:val="Compact"/>
        <w:numPr>
          <w:ilvl w:val="1"/>
          <w:numId w:val="1010"/>
        </w:numPr>
      </w:pPr>
      <w:r>
        <w:rPr>
          <w:rFonts w:hint="eastAsia"/>
        </w:rPr>
        <w:t xml:space="preserve">実格子の基本ベクトル:</w:t>
      </w:r>
      <w:r>
        <w:t xml:space="preserve"> </w:t>
      </w:r>
      <m:oMath>
        <m:sSub>
          <m:e>
            <m:r>
              <m:rPr>
                <m:sty m:val="b"/>
              </m:rPr>
              <m:t>a</m:t>
            </m:r>
          </m:e>
          <m:sub>
            <m:r>
              <m:t>i</m:t>
            </m:r>
          </m:sub>
        </m:sSub>
      </m:oMath>
    </w:p>
    <w:p>
      <w:pPr>
        <w:pStyle w:val="Compact"/>
        <w:numPr>
          <w:ilvl w:val="1"/>
          <w:numId w:val="1010"/>
        </w:numPr>
      </w:pPr>
      <w:r>
        <w:rPr>
          <w:rFonts w:hint="eastAsia"/>
        </w:rPr>
        <w:t xml:space="preserve">実格子の計量テンソル:</w:t>
      </w:r>
      <w:r>
        <w:t xml:space="preserve"> </w:t>
      </w:r>
      <m:oMath>
        <m:sSub>
          <m:e>
            <m:r>
              <m:t>g</m:t>
            </m:r>
          </m:e>
          <m:sub>
            <m:r>
              <m:t>i</m:t>
            </m:r>
            <m:r>
              <m:t>j</m:t>
            </m:r>
          </m:sub>
        </m:sSub>
      </m:oMath>
    </w:p>
    <w:p>
      <w:pPr>
        <w:pStyle w:val="Compact"/>
        <w:numPr>
          <w:ilvl w:val="1"/>
          <w:numId w:val="1010"/>
        </w:numPr>
      </w:pPr>
      <w:r>
        <w:rPr>
          <w:rFonts w:hint="eastAsia"/>
        </w:rPr>
        <w:t xml:space="preserve">逆格子の座標（ミラー指数）:</w:t>
      </w:r>
      <w:r>
        <w:t xml:space="preserve"> </w:t>
      </w:r>
      <m:oMath>
        <m:sSub>
          <m:e>
            <m:r>
              <m:t>h</m:t>
            </m:r>
          </m:e>
          <m:sub>
            <m:r>
              <m:t>i</m:t>
            </m:r>
          </m:sub>
        </m:sSub>
      </m:oMath>
    </w:p>
    <w:p>
      <w:pPr>
        <w:pStyle w:val="Compact"/>
        <w:numPr>
          <w:ilvl w:val="0"/>
          <w:numId w:val="1009"/>
        </w:numPr>
      </w:pPr>
      <w:r>
        <w:rPr>
          <w:rFonts w:hint="eastAsia"/>
          <w:b/>
          <w:bCs/>
        </w:rPr>
        <w:t xml:space="preserve">変換行列</w:t>
      </w:r>
      <w:r>
        <w:rPr>
          <w:b/>
          <w:bCs/>
        </w:rPr>
        <w:t xml:space="preserve"> </w:t>
      </w:r>
      <m:oMath>
        <m:r>
          <m:t>T</m:t>
        </m:r>
      </m:oMath>
      <w:r>
        <w:rPr>
          <w:b/>
          <w:bCs/>
        </w:rPr>
        <w:t xml:space="preserve"> </w:t>
      </w:r>
      <w:r>
        <w:rPr>
          <w:rFonts w:hint="eastAsia"/>
          <w:b/>
          <w:bCs/>
        </w:rPr>
        <w:t xml:space="preserve">の転置の逆行列</w:t>
      </w:r>
      <w:r>
        <w:rPr>
          <w:b/>
          <w:bCs/>
        </w:rPr>
        <w:t xml:space="preserve"> </w:t>
      </w:r>
      <m:oMath>
        <m:r>
          <m:rPr>
            <m:sty m:val="p"/>
          </m:rPr>
          <m:t>(</m:t>
        </m:r>
        <m:sSup>
          <m:e>
            <m:r>
              <m:t>T</m:t>
            </m:r>
          </m:e>
          <m:sup>
            <m:r>
              <m:t>T</m:t>
            </m:r>
          </m:sup>
        </m:sSup>
        <m:sSup>
          <m:e>
            <m:r>
              <m:rPr>
                <m:sty m:val="p"/>
              </m:rPr>
              <m:t>)</m:t>
            </m:r>
          </m:e>
          <m:sup>
            <m:r>
              <m:rPr>
                <m:sty m:val="p"/>
              </m:rPr>
              <m:t>−</m:t>
            </m:r>
            <m:r>
              <m:t>1</m:t>
            </m:r>
          </m:sup>
        </m:sSup>
      </m:oMath>
      <w:r>
        <w:rPr>
          <w:b/>
          <w:bCs/>
        </w:rPr>
        <w:t xml:space="preserve"> </w:t>
      </w:r>
      <w:r>
        <w:rPr>
          <w:rFonts w:hint="eastAsia"/>
          <w:b/>
          <w:bCs/>
        </w:rPr>
        <w:t xml:space="preserve">によって変換される量（反変）</w:t>
      </w:r>
      <w:r>
        <w:t xml:space="preserve">: </w:t>
      </w:r>
      <w:r>
        <w:rPr>
          <w:rFonts w:hint="eastAsia"/>
        </w:rPr>
        <w:t xml:space="preserve">添え字は上付き。</w:t>
      </w:r>
    </w:p>
    <w:p>
      <w:pPr>
        <w:pStyle w:val="Compact"/>
        <w:numPr>
          <w:ilvl w:val="1"/>
          <w:numId w:val="1011"/>
        </w:numPr>
      </w:pPr>
      <w:r>
        <w:rPr>
          <w:rFonts w:hint="eastAsia"/>
        </w:rPr>
        <w:t xml:space="preserve">実格子の座標:</w:t>
      </w:r>
      <w:r>
        <w:t xml:space="preserve"> </w:t>
      </w:r>
      <m:oMath>
        <m:sSup>
          <m:e>
            <m:r>
              <m:t>x</m:t>
            </m:r>
          </m:e>
          <m:sup>
            <m:r>
              <m:t>i</m:t>
            </m:r>
          </m:sup>
        </m:sSup>
      </m:oMath>
    </w:p>
    <w:p>
      <w:pPr>
        <w:pStyle w:val="Compact"/>
        <w:numPr>
          <w:ilvl w:val="1"/>
          <w:numId w:val="1011"/>
        </w:numPr>
      </w:pPr>
      <w:r>
        <w:rPr>
          <w:rFonts w:hint="eastAsia"/>
        </w:rPr>
        <w:t xml:space="preserve">逆格子の基本ベクトル:</w:t>
      </w:r>
      <w:r>
        <w:t xml:space="preserve"> </w:t>
      </w:r>
      <m:oMath>
        <m:sSup>
          <m:e>
            <m:r>
              <m:rPr>
                <m:sty m:val="b"/>
              </m:rPr>
              <m:t>a</m:t>
            </m:r>
          </m:e>
          <m:sup>
            <m:r>
              <m:rPr>
                <m:sty m:val="p"/>
              </m:rPr>
              <m:t>*</m:t>
            </m:r>
            <m:r>
              <m:t>i</m:t>
            </m:r>
          </m:sup>
        </m:sSup>
      </m:oMath>
    </w:p>
    <w:p>
      <w:pPr>
        <w:pStyle w:val="Compact"/>
        <w:numPr>
          <w:ilvl w:val="1"/>
          <w:numId w:val="1011"/>
        </w:numPr>
      </w:pPr>
      <w:r>
        <w:rPr>
          <w:rFonts w:hint="eastAsia"/>
        </w:rPr>
        <w:t xml:space="preserve">逆格子の計量テンソル:</w:t>
      </w:r>
      <w:r>
        <w:t xml:space="preserve"> </w:t>
      </w:r>
      <m:oMath>
        <m:sSup>
          <m:e>
            <m:r>
              <m:t>g</m:t>
            </m:r>
          </m:e>
          <m:sup>
            <m:r>
              <m:t>i</m:t>
            </m:r>
            <m:r>
              <m:t>j</m:t>
            </m:r>
          </m:sup>
        </m:sSup>
      </m:oMath>
    </w:p>
    <w:p>
      <w:pPr>
        <w:pStyle w:val="FirstParagraph"/>
      </w:pPr>
      <w:r>
        <w:rPr>
          <w:rFonts w:hint="eastAsia"/>
        </w:rPr>
        <w:t xml:space="preserve">特に、逆格子の計量テンソルは</w:t>
      </w:r>
      <w:r>
        <w:t xml:space="preserve"> </w:t>
      </w:r>
      <m:oMath>
        <m:sSup>
          <m:e>
            <m:r>
              <m:t>g</m:t>
            </m:r>
          </m:e>
          <m:sup>
            <m:r>
              <m:t>i</m:t>
            </m:r>
            <m:r>
              <m:t>j</m:t>
            </m:r>
          </m:sup>
        </m:sSup>
      </m:oMath>
      <w:r>
        <w:t xml:space="preserve"> </w:t>
      </w:r>
      <w:r>
        <w:rPr>
          <w:rFonts w:hint="eastAsia"/>
        </w:rPr>
        <w:t xml:space="preserve">と書くことで、実格子の計量テンソル</w:t>
      </w:r>
      <w:r>
        <w:t xml:space="preserve"> </w:t>
      </w:r>
      <m:oMath>
        <m:sSub>
          <m:e>
            <m:r>
              <m:t>g</m:t>
            </m:r>
          </m:e>
          <m:sub>
            <m:r>
              <m:t>i</m:t>
            </m:r>
            <m:r>
              <m:t>j</m:t>
            </m:r>
          </m:sub>
        </m:sSub>
      </m:oMath>
      <w:r>
        <w:t xml:space="preserve"> </w:t>
      </w:r>
      <w:r>
        <w:rPr>
          <w:rFonts w:hint="eastAsia"/>
        </w:rPr>
        <w:t xml:space="preserve">とは異なる種類のテンソルであることを添え字の位置だけで明確に区別できます。</w:t>
      </w:r>
    </w:p>
    <w:bookmarkEnd w:id="47"/>
    <w:bookmarkStart w:id="51" w:name="ノルムと計量テンソル"/>
    <w:p>
      <w:pPr>
        <w:pStyle w:val="Heading4"/>
      </w:pPr>
      <w:r>
        <w:rPr>
          <w:rFonts w:hint="eastAsia"/>
        </w:rPr>
        <w:t xml:space="preserve">ノルムと計量テンソル</w:t>
      </w:r>
    </w:p>
    <w:p>
      <w:pPr>
        <w:pStyle w:val="FirstParagraph"/>
      </w:pPr>
      <w:r>
        <w:rPr>
          <w:rFonts w:hint="eastAsia"/>
        </w:rPr>
        <w:t xml:space="preserve">アインシュタインの縮約記法を用いると、ベクトルの長さ（ノルム）の二乗が不変量スカラーであることがすぐにわかります。</w:t>
      </w:r>
      <w:r>
        <w:t xml:space="preserve"> </w:t>
      </w:r>
      <w:r>
        <w:t xml:space="preserve">ベクトル</w:t>
      </w:r>
      <w:r>
        <w:t xml:space="preserve"> </w:t>
      </w:r>
      <m:oMath>
        <m:r>
          <m:rPr>
            <m:sty m:val="b"/>
          </m:rPr>
          <m:t>r</m:t>
        </m:r>
      </m:oMath>
      <w:r>
        <w:t xml:space="preserve"> </w:t>
      </w:r>
      <w:r>
        <w:rPr>
          <w:rFonts w:hint="eastAsia"/>
        </w:rPr>
        <w:t xml:space="preserve">のノルムの二乗は、</w:t>
      </w:r>
      <m:oMath>
        <m:r>
          <m:rPr>
            <m:sty m:val="b"/>
          </m:rPr>
          <m:t>r</m:t>
        </m:r>
        <m:r>
          <m:rPr>
            <m:sty m:val="p"/>
          </m:rPr>
          <m:t>⋅</m:t>
        </m:r>
        <m:r>
          <m:rPr>
            <m:sty m:val="b"/>
          </m:rPr>
          <m:t>r</m:t>
        </m:r>
      </m:oMath>
      <w:r>
        <w:t xml:space="preserve"> </w:t>
      </w:r>
      <w:r>
        <w:rPr>
          <w:rFonts w:hint="eastAsia"/>
        </w:rPr>
        <w:t xml:space="preserve">で与えられます。</w:t>
      </w:r>
    </w:p>
    <w:p>
      <w:pPr>
        <w:pStyle w:val="BodyText"/>
      </w:pPr>
      <m:oMathPara>
        <m:oMathParaPr>
          <m:jc m:val="center"/>
        </m:oMathParaPr>
        <m:oMath>
          <m:r>
            <m:rPr>
              <m:sty m:val="p"/>
            </m:rPr>
            <m:t>|</m:t>
          </m:r>
          <m:r>
            <m:rPr>
              <m:sty m:val="p"/>
            </m:rPr>
            <m:t>|</m:t>
          </m:r>
          <m:r>
            <m:rPr>
              <m:sty m:val="b"/>
            </m:rPr>
            <m:t>r</m:t>
          </m:r>
          <m:r>
            <m:rPr>
              <m:sty m:val="p"/>
            </m:rPr>
            <m:t>|</m:t>
          </m:r>
          <m:sSup>
            <m:e>
              <m:r>
                <m:rPr>
                  <m:sty m:val="p"/>
                </m:rPr>
                <m:t>|</m:t>
              </m:r>
            </m:e>
            <m:sup>
              <m:r>
                <m:t>2</m:t>
              </m:r>
            </m:sup>
          </m:sSup>
          <m:r>
            <m:rPr>
              <m:sty m:val="p"/>
            </m:rPr>
            <m:t>=</m:t>
          </m:r>
          <m:r>
            <m:rPr>
              <m:sty m:val="b"/>
            </m:rPr>
            <m:t>r</m:t>
          </m:r>
          <m:r>
            <m:rPr>
              <m:sty m:val="p"/>
            </m:rPr>
            <m:t>⋅</m:t>
          </m:r>
          <m:r>
            <m:rPr>
              <m:sty m:val="b"/>
            </m:rPr>
            <m:t>r</m:t>
          </m:r>
          <m:r>
            <m:rPr>
              <m:sty m:val="p"/>
            </m:rPr>
            <m:t>=</m:t>
          </m:r>
          <m:r>
            <m:rPr>
              <m:sty m:val="p"/>
            </m:rPr>
            <m:t>(</m:t>
          </m:r>
          <m:sSup>
            <m:e>
              <m:r>
                <m:t>x</m:t>
              </m:r>
            </m:e>
            <m:sup>
              <m:r>
                <m:t>i</m:t>
              </m:r>
            </m:sup>
          </m:sSup>
          <m:sSub>
            <m:e>
              <m:r>
                <m:rPr>
                  <m:sty m:val="b"/>
                </m:rPr>
                <m:t>a</m:t>
              </m:r>
            </m:e>
            <m:sub>
              <m:r>
                <m:t>i</m:t>
              </m:r>
            </m:sub>
          </m:sSub>
          <m:r>
            <m:rPr>
              <m:sty m:val="p"/>
            </m:rPr>
            <m:t>)</m:t>
          </m:r>
          <m:r>
            <m:rPr>
              <m:sty m:val="p"/>
            </m:rPr>
            <m:t>⋅</m:t>
          </m:r>
          <m:r>
            <m:rPr>
              <m:sty m:val="p"/>
            </m:rPr>
            <m:t>(</m:t>
          </m:r>
          <m:sSup>
            <m:e>
              <m:r>
                <m:t>x</m:t>
              </m:r>
            </m:e>
            <m:sup>
              <m:r>
                <m:t>j</m:t>
              </m:r>
            </m:sup>
          </m:sSup>
          <m:sSub>
            <m:e>
              <m:r>
                <m:rPr>
                  <m:sty m:val="b"/>
                </m:rPr>
                <m:t>a</m:t>
              </m:r>
            </m:e>
            <m:sub>
              <m:r>
                <m:t>j</m:t>
              </m:r>
            </m:sub>
          </m:sSub>
          <m:r>
            <m:rPr>
              <m:sty m:val="p"/>
            </m:rPr>
            <m:t>)</m:t>
          </m:r>
          <m:r>
            <m:rPr>
              <m:sty m:val="p"/>
            </m:rPr>
            <m:t>=</m:t>
          </m:r>
          <m:sSup>
            <m:e>
              <m:r>
                <m:t>x</m:t>
              </m:r>
            </m:e>
            <m:sup>
              <m:r>
                <m:t>i</m:t>
              </m:r>
            </m:sup>
          </m:sSup>
          <m:sSup>
            <m:e>
              <m:r>
                <m:t>x</m:t>
              </m:r>
            </m:e>
            <m:sup>
              <m:r>
                <m:t>j</m:t>
              </m:r>
            </m:sup>
          </m:sSup>
          <m:r>
            <m:rPr>
              <m:sty m:val="p"/>
            </m:rPr>
            <m:t>(</m:t>
          </m:r>
          <m:sSub>
            <m:e>
              <m:r>
                <m:rPr>
                  <m:sty m:val="b"/>
                </m:rPr>
                <m:t>a</m:t>
              </m:r>
            </m:e>
            <m:sub>
              <m:r>
                <m:t>i</m:t>
              </m:r>
            </m:sub>
          </m:sSub>
          <m:r>
            <m:rPr>
              <m:sty m:val="p"/>
            </m:rPr>
            <m:t>⋅</m:t>
          </m:r>
          <m:sSub>
            <m:e>
              <m:r>
                <m:rPr>
                  <m:sty m:val="b"/>
                </m:rPr>
                <m:t>a</m:t>
              </m:r>
            </m:e>
            <m:sub>
              <m:r>
                <m:t>j</m:t>
              </m:r>
            </m:sub>
          </m:sSub>
          <m:r>
            <m:rPr>
              <m:sty m:val="p"/>
            </m:rPr>
            <m:t>)</m:t>
          </m:r>
          <m:r>
            <m:rPr>
              <m:sty m:val="p"/>
            </m:rPr>
            <m:t>=</m:t>
          </m:r>
          <m:sSub>
            <m:e>
              <m:r>
                <m:t>g</m:t>
              </m:r>
            </m:e>
            <m:sub>
              <m:r>
                <m:t>i</m:t>
              </m:r>
              <m:r>
                <m:t>j</m:t>
              </m:r>
            </m:sub>
          </m:sSub>
          <m:sSup>
            <m:e>
              <m:r>
                <m:t>x</m:t>
              </m:r>
            </m:e>
            <m:sup>
              <m:r>
                <m:t>i</m:t>
              </m:r>
            </m:sup>
          </m:sSup>
          <m:sSup>
            <m:e>
              <m:r>
                <m:t>x</m:t>
              </m:r>
            </m:e>
            <m:sup>
              <m:r>
                <m:t>j</m:t>
              </m:r>
            </m:sup>
          </m:sSup>
        </m:oMath>
      </m:oMathPara>
    </w:p>
    <w:p>
      <w:pPr>
        <w:pStyle w:val="FirstParagraph"/>
      </w:pPr>
      <w:r>
        <w:t xml:space="preserve">ここで、</w:t>
      </w:r>
      <m:oMath>
        <m:sSub>
          <m:e>
            <m:r>
              <m:t>g</m:t>
            </m:r>
          </m:e>
          <m:sub>
            <m:r>
              <m:t>i</m:t>
            </m:r>
            <m:r>
              <m:t>j</m:t>
            </m:r>
          </m:sub>
        </m:sSub>
      </m:oMath>
      <w:r>
        <w:t xml:space="preserve"> </w:t>
      </w:r>
      <w:r>
        <w:rPr>
          <w:rFonts w:hint="eastAsia"/>
        </w:rPr>
        <w:t xml:space="preserve">は2階の共変テンソル（下付き添え字が2つ）であり、</w:t>
      </w:r>
      <m:oMath>
        <m:sSup>
          <m:e>
            <m:r>
              <m:t>x</m:t>
            </m:r>
          </m:e>
          <m:sup>
            <m:r>
              <m:t>i</m:t>
            </m:r>
          </m:sup>
        </m:sSup>
        <m:r>
          <m:rPr>
            <m:sty m:val="p"/>
          </m:rPr>
          <m:t>,</m:t>
        </m:r>
        <m:sSup>
          <m:e>
            <m:r>
              <m:t>x</m:t>
            </m:r>
          </m:e>
          <m:sup>
            <m:r>
              <m:t>j</m:t>
            </m:r>
          </m:sup>
        </m:sSup>
      </m:oMath>
      <w:r>
        <w:t xml:space="preserve"> </w:t>
      </w:r>
      <w:r>
        <w:rPr>
          <w:rFonts w:hint="eastAsia"/>
        </w:rPr>
        <w:t xml:space="preserve">は反変ベクトル（上付き添え字が2つ）です。アインシュタインの縮約記法では、上付きの</w:t>
      </w:r>
      <w:r>
        <w:t xml:space="preserve"> </w:t>
      </w:r>
      <m:oMath>
        <m:r>
          <m:t>i</m:t>
        </m:r>
        <m:r>
          <m:rPr>
            <m:sty m:val="p"/>
          </m:rPr>
          <m:t>,</m:t>
        </m:r>
        <m:r>
          <m:t>j</m:t>
        </m:r>
      </m:oMath>
      <w:r>
        <w:t xml:space="preserve"> </w:t>
      </w:r>
      <w:r>
        <w:rPr>
          <w:rFonts w:hint="eastAsia"/>
        </w:rPr>
        <w:t xml:space="preserve">と下付きの</w:t>
      </w:r>
      <w:r>
        <w:t xml:space="preserve"> </w:t>
      </w:r>
      <m:oMath>
        <m:r>
          <m:t>i</m:t>
        </m:r>
        <m:r>
          <m:rPr>
            <m:sty m:val="p"/>
          </m:rPr>
          <m:t>,</m:t>
        </m:r>
        <m:r>
          <m:t>j</m:t>
        </m:r>
      </m:oMath>
      <w:r>
        <w:t xml:space="preserve"> </w:t>
      </w:r>
      <w:r>
        <w:rPr>
          <w:rFonts w:hint="eastAsia"/>
        </w:rPr>
        <w:t xml:space="preserve">がそれぞれペアになっているため、全ての添え字が消え、結果はスカラーになります。これは、ベクトルの長さが座標変換に依存しない不変量であるという物理的直感を数学的に明確に示しています。</w:t>
      </w:r>
    </w:p>
    <w:p>
      <w:pPr>
        <w:pStyle w:val="CaptionedFigure"/>
      </w:pPr>
      <w:r>
        <w:drawing>
          <wp:inline>
            <wp:extent cx="5334000" cy="1634744"/>
            <wp:effectExtent b="0" l="0" r="0" t="0"/>
            <wp:docPr descr="スライド19の図1" title="" id="49" name="Picture"/>
            <a:graphic>
              <a:graphicData uri="http://schemas.openxmlformats.org/drawingml/2006/picture">
                <pic:pic>
                  <pic:nvPicPr>
                    <pic:cNvPr descr="images\slide19_image1.png" id="50" name="Picture"/>
                    <pic:cNvPicPr>
                      <a:picLocks noChangeArrowheads="1" noChangeAspect="1"/>
                    </pic:cNvPicPr>
                  </pic:nvPicPr>
                  <pic:blipFill>
                    <a:blip r:embed="rId48"/>
                    <a:stretch>
                      <a:fillRect/>
                    </a:stretch>
                  </pic:blipFill>
                  <pic:spPr bwMode="auto">
                    <a:xfrm>
                      <a:off x="0" y="0"/>
                      <a:ext cx="5334000" cy="1634744"/>
                    </a:xfrm>
                    <a:prstGeom prst="rect">
                      <a:avLst/>
                    </a:prstGeom>
                    <a:noFill/>
                    <a:ln w="9525">
                      <a:noFill/>
                      <a:headEnd/>
                      <a:tailEnd/>
                    </a:ln>
                  </pic:spPr>
                </pic:pic>
              </a:graphicData>
            </a:graphic>
          </wp:inline>
        </w:drawing>
      </w:r>
    </w:p>
    <w:p>
      <w:pPr>
        <w:pStyle w:val="ImageCaption"/>
      </w:pPr>
      <w:r>
        <w:rPr>
          <w:rFonts w:hint="eastAsia"/>
        </w:rPr>
        <w:t xml:space="preserve">スライド19の図1</w:t>
      </w:r>
    </w:p>
    <w:bookmarkEnd w:id="51"/>
    <w:bookmarkEnd w:id="52"/>
    <w:bookmarkStart w:id="53" w:name="方程式の共変性"/>
    <w:p>
      <w:pPr>
        <w:pStyle w:val="Heading3"/>
      </w:pPr>
      <w:r>
        <w:t xml:space="preserve">2.6 </w:t>
      </w:r>
      <w:r>
        <w:rPr>
          <w:rFonts w:hint="eastAsia"/>
        </w:rPr>
        <w:t xml:space="preserve">方程式の共変性</w:t>
      </w:r>
    </w:p>
    <w:p>
      <w:pPr>
        <w:pStyle w:val="FirstParagraph"/>
      </w:pPr>
      <w:r>
        <w:rPr>
          <w:rFonts w:hint="eastAsia"/>
        </w:rPr>
        <w:t xml:space="preserve">物理学において、ある方程式が「共変である」とは、その方程式が座標変換を行っても、その形式が変わらないことを意味します。この概念は、物理法則がどのような座標系で記述されても、その本質的な関係性が維持されるべきであるという要請から生まれています。</w:t>
      </w:r>
    </w:p>
    <w:p>
      <w:pPr>
        <w:pStyle w:val="Compact"/>
        <w:numPr>
          <w:ilvl w:val="0"/>
          <w:numId w:val="1012"/>
        </w:numPr>
      </w:pPr>
      <w:r>
        <w:rPr>
          <w:rFonts w:hint="eastAsia"/>
          <w:b/>
          <w:bCs/>
        </w:rPr>
        <w:t xml:space="preserve">定義</w:t>
      </w:r>
      <w:r>
        <w:t xml:space="preserve">: </w:t>
      </w:r>
      <w:r>
        <w:rPr>
          <w:rFonts w:hint="eastAsia"/>
        </w:rPr>
        <w:t xml:space="preserve">方程式の左辺と右辺が同じ型のテンソル（同じ添え字構造）であれば、両辺が同じ変換則に従うことが自明であり、その方程式は座標変換に対して共変であると言えます。</w:t>
      </w:r>
    </w:p>
    <w:p>
      <w:pPr>
        <w:pStyle w:val="FirstParagraph"/>
      </w:pPr>
      <w:r>
        <w:rPr>
          <w:rFonts w:hint="eastAsia"/>
        </w:rPr>
        <w:t xml:space="preserve">物理法則は、何らかの対称性（空間の並進対称性、回転対称性、ローレンツ変換対称性など）を満たすことが要請されます。共変形式のテンソル方程式で表現することで、この対称性を一目で確認できる利点があります。</w:t>
      </w:r>
    </w:p>
    <w:p>
      <w:pPr>
        <w:pStyle w:val="BodyText"/>
      </w:pPr>
      <w:r>
        <w:rPr>
          <w:rFonts w:hint="eastAsia"/>
          <w:b/>
          <w:bCs/>
        </w:rPr>
        <w:t xml:space="preserve">歴史と例</w:t>
      </w:r>
      <w:r>
        <w:t xml:space="preserve">:</w:t>
      </w:r>
      <w:r>
        <w:t xml:space="preserve"> </w:t>
      </w:r>
      <w:r>
        <w:t xml:space="preserve">*</w:t>
      </w:r>
      <w:r>
        <w:t xml:space="preserve"> </w:t>
      </w:r>
      <w:r>
        <w:rPr>
          <w:rFonts w:hint="eastAsia"/>
          <w:b/>
          <w:bCs/>
        </w:rPr>
        <w:t xml:space="preserve">特殊相対性理論</w:t>
      </w:r>
      <w:r>
        <w:t xml:space="preserve">: </w:t>
      </w:r>
      <w:r>
        <w:rPr>
          <w:rFonts w:hint="eastAsia"/>
        </w:rPr>
        <w:t xml:space="preserve">アルバート・アインシュタインが1905年に発表した特殊相対性理論は、</w:t>
      </w:r>
      <w:r>
        <w:rPr>
          <w:rFonts w:hint="eastAsia"/>
          <w:b/>
          <w:bCs/>
        </w:rPr>
        <w:t xml:space="preserve">ローレンツ変換</w:t>
      </w:r>
      <w:r>
        <w:rPr>
          <w:rFonts w:hint="eastAsia"/>
        </w:rPr>
        <w:t xml:space="preserve">に対して共変な物理法則を記述します。これにより、光速度不変の原理が保証されます。マックスウェルの方程式もローレンツ共変です。</w:t>
      </w:r>
      <w:r>
        <w:t xml:space="preserve"> </w:t>
      </w:r>
      <w:r>
        <w:t xml:space="preserve">*</w:t>
      </w:r>
      <w:r>
        <w:t xml:space="preserve"> </w:t>
      </w:r>
      <w:r>
        <w:rPr>
          <w:rFonts w:hint="eastAsia"/>
          <w:b/>
          <w:bCs/>
        </w:rPr>
        <w:t xml:space="preserve">一般相対性理論</w:t>
      </w:r>
      <w:r>
        <w:t xml:space="preserve">: </w:t>
      </w:r>
      <w:r>
        <w:rPr>
          <w:rFonts w:hint="eastAsia"/>
        </w:rPr>
        <w:t xml:space="preserve">1915年の一般相対性理論では、さらに進んで</w:t>
      </w:r>
      <w:r>
        <w:rPr>
          <w:rFonts w:hint="eastAsia"/>
          <w:b/>
          <w:bCs/>
        </w:rPr>
        <w:t xml:space="preserve">任意の一般座標変換</w:t>
      </w:r>
      <w:r>
        <w:rPr>
          <w:rFonts w:hint="eastAsia"/>
        </w:rPr>
        <w:t xml:space="preserve">に対して共変な理論として構築されました。これにより、重力を時空の曲がりとして記述することが可能になりました。</w:t>
      </w:r>
      <w:r>
        <w:t xml:space="preserve"> </w:t>
      </w:r>
      <w:r>
        <w:t xml:space="preserve">*</w:t>
      </w:r>
      <w:r>
        <w:t xml:space="preserve"> </w:t>
      </w:r>
      <w:r>
        <w:rPr>
          <w:rFonts w:hint="eastAsia"/>
          <w:b/>
          <w:bCs/>
        </w:rPr>
        <w:t xml:space="preserve">超弦理論</w:t>
      </w:r>
      <w:r>
        <w:t xml:space="preserve">: </w:t>
      </w:r>
      <w:r>
        <w:rPr>
          <w:rFonts w:hint="eastAsia"/>
        </w:rPr>
        <w:t xml:space="preserve">素粒子の統一理論を目指す超弦理論では、ローレンツ共変性に加えて、</w:t>
      </w:r>
      <w:r>
        <w:rPr>
          <w:rFonts w:hint="eastAsia"/>
          <w:b/>
          <w:bCs/>
        </w:rPr>
        <w:t xml:space="preserve">超対称性変換</w:t>
      </w:r>
      <w:r>
        <w:rPr>
          <w:rFonts w:hint="eastAsia"/>
        </w:rPr>
        <w:t xml:space="preserve">に対して不変であることが要請されます。最終的な方程式は、出発点となるラグランジアンがこれらの対称性を満たすように設計されます。</w:t>
      </w:r>
    </w:p>
    <w:p>
      <w:pPr>
        <w:pStyle w:val="BodyText"/>
      </w:pPr>
      <w:r>
        <w:rPr>
          <w:rFonts w:hint="eastAsia"/>
        </w:rPr>
        <w:t xml:space="preserve">このように、方程式の共変性は、物理法則が持つ対称性を表現する上で不可欠な概念です。</w:t>
      </w:r>
    </w:p>
    <w:bookmarkEnd w:id="53"/>
    <w:bookmarkStart w:id="54" w:name="未知のベクトルテンソル成分の共変反変の判断"/>
    <w:p>
      <w:pPr>
        <w:pStyle w:val="Heading3"/>
      </w:pPr>
      <w:r>
        <w:t xml:space="preserve">2.7 </w:t>
      </w:r>
      <w:r>
        <w:rPr>
          <w:rFonts w:hint="eastAsia"/>
        </w:rPr>
        <w:t xml:space="preserve">未知のベクトル・テンソル成分の共変・反変の判断</w:t>
      </w:r>
    </w:p>
    <w:p>
      <w:pPr>
        <w:pStyle w:val="FirstParagraph"/>
      </w:pPr>
      <w:r>
        <w:rPr>
          <w:rFonts w:hint="eastAsia"/>
        </w:rPr>
        <w:t xml:space="preserve">添え字規則とアインシュタインの縮約記法は、未知のベクトルやテンソル成分が共変であるか反変であるかを判断する強力なツールとなります。共変な方程式においては、左辺と右辺の添え字構造が一致しなければなりません。</w:t>
      </w:r>
    </w:p>
    <w:p>
      <w:pPr>
        <w:pStyle w:val="BodyText"/>
      </w:pPr>
      <w:r>
        <w:rPr>
          <w:rFonts w:hint="eastAsia"/>
        </w:rPr>
        <w:t xml:space="preserve">例えば、実格子ベクトルの変換行列</w:t>
      </w:r>
      <w:r>
        <w:t xml:space="preserve"> </w:t>
      </w:r>
      <m:oMath>
        <m:sSubSup>
          <m:e>
            <m:r>
              <m:t>T</m:t>
            </m:r>
          </m:e>
          <m:sub>
            <m:r>
              <m:t>i</m:t>
            </m:r>
          </m:sub>
          <m:sup>
            <m:r>
              <m:t>j</m:t>
            </m:r>
          </m:sup>
        </m:sSubSup>
      </m:oMath>
      <w:r>
        <w:t xml:space="preserve"> </w:t>
      </w:r>
      <w:r>
        <w:rPr>
          <w:rFonts w:hint="eastAsia"/>
        </w:rPr>
        <w:t xml:space="preserve">を考えてみましょう。</w:t>
      </w:r>
    </w:p>
    <w:p>
      <w:pPr>
        <w:pStyle w:val="BodyText"/>
      </w:pPr>
      <m:oMathPara>
        <m:oMathParaPr>
          <m:jc m:val="center"/>
        </m:oMathParaPr>
        <m:oMath>
          <m:sSub>
            <m:e>
              <m:sSup>
                <m:e>
                  <m:r>
                    <m:rPr>
                      <m:sty m:val="b"/>
                    </m:rPr>
                    <m:t>a</m:t>
                  </m:r>
                </m:e>
                <m:sup>
                  <m:r>
                    <m:rPr>
                      <m:sty m:val="p"/>
                    </m:rPr>
                    <m:t>′</m:t>
                  </m:r>
                </m:sup>
              </m:sSup>
            </m:e>
            <m:sub>
              <m:r>
                <m:t>i</m:t>
              </m:r>
            </m:sub>
          </m:sSub>
          <m:r>
            <m:rPr>
              <m:sty m:val="p"/>
            </m:rPr>
            <m:t>=</m:t>
          </m:r>
          <m:sSubSup>
            <m:e>
              <m:r>
                <m:t>T</m:t>
              </m:r>
            </m:e>
            <m:sub>
              <m:r>
                <m:t>i</m:t>
              </m:r>
            </m:sub>
            <m:sup>
              <m:r>
                <m:t>j</m:t>
              </m:r>
            </m:sup>
          </m:sSubSup>
          <m:sSub>
            <m:e>
              <m:r>
                <m:rPr>
                  <m:sty m:val="b"/>
                </m:rPr>
                <m:t>a</m:t>
              </m:r>
            </m:e>
            <m:sub>
              <m:r>
                <m:t>j</m:t>
              </m:r>
            </m:sub>
          </m:sSub>
        </m:oMath>
      </m:oMathPara>
    </w:p>
    <w:p>
      <w:pPr>
        <w:pStyle w:val="FirstParagraph"/>
      </w:pPr>
      <w:r>
        <w:t xml:space="preserve">ここで、</w:t>
      </w:r>
      <m:oMath>
        <m:sSub>
          <m:e>
            <m:sSup>
              <m:e>
                <m:r>
                  <m:rPr>
                    <m:sty m:val="b"/>
                  </m:rPr>
                  <m:t>a</m:t>
                </m:r>
              </m:e>
              <m:sup>
                <m:r>
                  <m:rPr>
                    <m:sty m:val="p"/>
                  </m:rPr>
                  <m:t>′</m:t>
                </m:r>
              </m:sup>
            </m:sSup>
          </m:e>
          <m:sub>
            <m:r>
              <m:t>i</m:t>
            </m:r>
          </m:sub>
        </m:sSub>
      </m:oMath>
      <w:r>
        <w:t xml:space="preserve"> </w:t>
      </w:r>
      <w:r>
        <w:t xml:space="preserve">と</w:t>
      </w:r>
      <w:r>
        <w:t xml:space="preserve"> </w:t>
      </w:r>
      <m:oMath>
        <m:sSub>
          <m:e>
            <m:r>
              <m:rPr>
                <m:sty m:val="b"/>
              </m:rPr>
              <m:t>a</m:t>
            </m:r>
          </m:e>
          <m:sub>
            <m:r>
              <m:t>j</m:t>
            </m:r>
          </m:sub>
        </m:sSub>
      </m:oMath>
      <w:r>
        <w:t xml:space="preserve"> </w:t>
      </w:r>
      <w:r>
        <w:rPr>
          <w:rFonts w:hint="eastAsia"/>
        </w:rPr>
        <w:t xml:space="preserve">は両方とも共変ベクトル（下付き添え字）です。右辺の</w:t>
      </w:r>
      <w:r>
        <w:t xml:space="preserve"> </w:t>
      </w:r>
      <m:oMath>
        <m:r>
          <m:t>j</m:t>
        </m:r>
      </m:oMath>
      <w:r>
        <w:t xml:space="preserve"> </w:t>
      </w:r>
      <w:r>
        <w:rPr>
          <w:rFonts w:hint="eastAsia"/>
        </w:rPr>
        <w:t xml:space="preserve">は上と下でペアになって和が取られているため、消滅します。残るのは下付きの</w:t>
      </w:r>
      <w:r>
        <w:t xml:space="preserve"> </w:t>
      </w:r>
      <m:oMath>
        <m:r>
          <m:t>i</m:t>
        </m:r>
      </m:oMath>
      <w:r>
        <w:t xml:space="preserve"> </w:t>
      </w:r>
      <w:r>
        <w:t xml:space="preserve">です。したがって、</w:t>
      </w:r>
      <m:oMath>
        <m:sSubSup>
          <m:e>
            <m:r>
              <m:t>T</m:t>
            </m:r>
          </m:e>
          <m:sub>
            <m:r>
              <m:t>i</m:t>
            </m:r>
          </m:sub>
          <m:sup>
            <m:r>
              <m:t>j</m:t>
            </m:r>
          </m:sup>
        </m:sSubSup>
      </m:oMath>
      <w:r>
        <w:t xml:space="preserve"> </w:t>
      </w:r>
      <w:r>
        <w:t xml:space="preserve">は、</w:t>
      </w:r>
      <w:r>
        <w:rPr>
          <w:rFonts w:hint="eastAsia"/>
          <w:b/>
          <w:bCs/>
        </w:rPr>
        <w:t xml:space="preserve">1階の共変添え字</w:t>
      </w:r>
      <w:r>
        <w:rPr>
          <w:b/>
          <w:bCs/>
        </w:rPr>
        <w:t xml:space="preserve"> </w:t>
      </w:r>
      <m:oMath>
        <m:r>
          <m:t>i</m:t>
        </m:r>
      </m:oMath>
      <w:r>
        <w:rPr>
          <w:b/>
          <w:bCs/>
        </w:rPr>
        <w:t xml:space="preserve"> </w:t>
      </w:r>
      <w:r>
        <w:rPr>
          <w:rFonts w:hint="eastAsia"/>
          <w:b/>
          <w:bCs/>
        </w:rPr>
        <w:t xml:space="preserve">と1階の反変添え字</w:t>
      </w:r>
      <w:r>
        <w:rPr>
          <w:b/>
          <w:bCs/>
        </w:rPr>
        <w:t xml:space="preserve"> </w:t>
      </w:r>
      <m:oMath>
        <m:r>
          <m:t>j</m:t>
        </m:r>
      </m:oMath>
      <w:r>
        <w:rPr>
          <w:b/>
          <w:bCs/>
        </w:rPr>
        <w:t xml:space="preserve"> </w:t>
      </w:r>
      <w:r>
        <w:rPr>
          <w:rFonts w:hint="eastAsia"/>
          <w:b/>
          <w:bCs/>
        </w:rPr>
        <w:t xml:space="preserve">を持つ2階の混合テンソル</w:t>
      </w:r>
      <w:r>
        <w:rPr>
          <w:rFonts w:hint="eastAsia"/>
        </w:rPr>
        <w:t xml:space="preserve">であることが分かります。</w:t>
      </w:r>
    </w:p>
    <w:p>
      <w:pPr>
        <w:pStyle w:val="BodyText"/>
      </w:pPr>
      <w:r>
        <w:rPr>
          <w:rFonts w:hint="eastAsia"/>
        </w:rPr>
        <w:t xml:space="preserve">同様に、逆格子ベクトルの変換行列を考えると、それは反変添え字と共変添え字を持つ混合テンソルとなります。同じ記号</w:t>
      </w:r>
      <w:r>
        <w:t xml:space="preserve"> </w:t>
      </w:r>
      <m:oMath>
        <m:r>
          <m:t>T</m:t>
        </m:r>
      </m:oMath>
      <w:r>
        <w:t xml:space="preserve"> </w:t>
      </w:r>
      <w:r>
        <w:rPr>
          <w:rFonts w:hint="eastAsia"/>
        </w:rPr>
        <w:t xml:space="preserve">を使っても、添え字の位置が異なることで、異なるテンソルを明確に区別できます。これは、計量テンソル</w:t>
      </w:r>
      <w:r>
        <w:t xml:space="preserve"> </w:t>
      </w:r>
      <m:oMath>
        <m:sSub>
          <m:e>
            <m:r>
              <m:t>g</m:t>
            </m:r>
          </m:e>
          <m:sub>
            <m:r>
              <m:t>i</m:t>
            </m:r>
            <m:r>
              <m:t>j</m:t>
            </m:r>
          </m:sub>
        </m:sSub>
      </m:oMath>
      <w:r>
        <w:t xml:space="preserve"> </w:t>
      </w:r>
      <w:r>
        <w:t xml:space="preserve">と</w:t>
      </w:r>
      <w:r>
        <w:t xml:space="preserve"> </w:t>
      </w:r>
      <m:oMath>
        <m:sSup>
          <m:e>
            <m:r>
              <m:t>g</m:t>
            </m:r>
          </m:e>
          <m:sup>
            <m:r>
              <m:t>i</m:t>
            </m:r>
            <m:r>
              <m:t>j</m:t>
            </m:r>
          </m:sup>
        </m:sSup>
      </m:oMath>
      <w:r>
        <w:t xml:space="preserve"> </w:t>
      </w:r>
      <w:r>
        <w:rPr>
          <w:rFonts w:hint="eastAsia"/>
        </w:rPr>
        <w:t xml:space="preserve">の区別と同様です。</w:t>
      </w:r>
    </w:p>
    <w:bookmarkEnd w:id="54"/>
    <w:bookmarkStart w:id="55" w:name="計量テンソルによる共変成分と反変成分の変換"/>
    <w:p>
      <w:pPr>
        <w:pStyle w:val="Heading3"/>
      </w:pPr>
      <w:r>
        <w:t xml:space="preserve">2.8 </w:t>
      </w:r>
      <w:r>
        <w:rPr>
          <w:rFonts w:hint="eastAsia"/>
        </w:rPr>
        <w:t xml:space="preserve">計量テンソルによる共変成分と反変成分の変換</w:t>
      </w:r>
    </w:p>
    <w:p>
      <w:pPr>
        <w:pStyle w:val="FirstParagraph"/>
      </w:pPr>
      <w:r>
        <w:rPr>
          <w:rFonts w:hint="eastAsia"/>
        </w:rPr>
        <w:t xml:space="preserve">計量テンソル</w:t>
      </w:r>
      <w:r>
        <w:t xml:space="preserve"> </w:t>
      </w:r>
      <m:oMath>
        <m:sSub>
          <m:e>
            <m:r>
              <m:t>g</m:t>
            </m:r>
          </m:e>
          <m:sub>
            <m:r>
              <m:t>i</m:t>
            </m:r>
            <m:r>
              <m:t>j</m:t>
            </m:r>
          </m:sub>
        </m:sSub>
      </m:oMath>
      <w:r>
        <w:t xml:space="preserve"> </w:t>
      </w:r>
      <w:r>
        <w:t xml:space="preserve">と</w:t>
      </w:r>
      <w:r>
        <w:t xml:space="preserve"> </w:t>
      </w:r>
      <m:oMath>
        <m:sSup>
          <m:e>
            <m:r>
              <m:t>g</m:t>
            </m:r>
          </m:e>
          <m:sup>
            <m:r>
              <m:t>i</m:t>
            </m:r>
            <m:r>
              <m:t>j</m:t>
            </m:r>
          </m:sup>
        </m:sSup>
      </m:oMath>
      <w:r>
        <w:t xml:space="preserve"> </w:t>
      </w:r>
      <w:r>
        <w:rPr>
          <w:rFonts w:hint="eastAsia"/>
        </w:rPr>
        <w:t xml:space="preserve">は、共変成分と反変成分を相互に変換する役割を果たします。</w:t>
      </w:r>
      <w:r>
        <w:t xml:space="preserve"> </w:t>
      </w:r>
      <w:r>
        <w:rPr>
          <w:rFonts w:hint="eastAsia"/>
        </w:rPr>
        <w:t xml:space="preserve">以前に説明したように、実格子ベクトルを逆格子ベクトルに変換する行列は、逆格子の計量テンソル</w:t>
      </w:r>
      <w:r>
        <w:t xml:space="preserve"> </w:t>
      </w:r>
      <m:oMath>
        <m:sSup>
          <m:e>
            <m:r>
              <m:t>g</m:t>
            </m:r>
          </m:e>
          <m:sup>
            <m:r>
              <m:t>i</m:t>
            </m:r>
            <m:r>
              <m:t>j</m:t>
            </m:r>
          </m:sup>
        </m:sSup>
      </m:oMath>
      <w:r>
        <w:t xml:space="preserve"> </w:t>
      </w:r>
      <w:r>
        <w:rPr>
          <w:rFonts w:hint="eastAsia"/>
        </w:rPr>
        <w:t xml:space="preserve">と等しくなります。</w:t>
      </w:r>
    </w:p>
    <w:p>
      <w:pPr>
        <w:pStyle w:val="BodyText"/>
      </w:pPr>
      <m:oMathPara>
        <m:oMathParaPr>
          <m:jc m:val="center"/>
        </m:oMathParaPr>
        <m:oMath>
          <m:sSup>
            <m:e>
              <m:r>
                <m:rPr>
                  <m:sty m:val="b"/>
                </m:rPr>
                <m:t>a</m:t>
              </m:r>
            </m:e>
            <m:sup>
              <m:r>
                <m:rPr>
                  <m:sty m:val="p"/>
                </m:rPr>
                <m:t>*</m:t>
              </m:r>
              <m:r>
                <m:t>i</m:t>
              </m:r>
            </m:sup>
          </m:sSup>
          <m:r>
            <m:rPr>
              <m:sty m:val="p"/>
            </m:rPr>
            <m:t>=</m:t>
          </m:r>
          <m:sSup>
            <m:e>
              <m:r>
                <m:t>g</m:t>
              </m:r>
            </m:e>
            <m:sup>
              <m:r>
                <m:t>i</m:t>
              </m:r>
              <m:r>
                <m:t>j</m:t>
              </m:r>
            </m:sup>
          </m:sSup>
          <m:sSub>
            <m:e>
              <m:r>
                <m:rPr>
                  <m:sty m:val="b"/>
                </m:rPr>
                <m:t>a</m:t>
              </m:r>
            </m:e>
            <m:sub>
              <m:r>
                <m:t>j</m:t>
              </m:r>
            </m:sub>
          </m:sSub>
        </m:oMath>
      </m:oMathPara>
    </w:p>
    <w:p>
      <w:pPr>
        <w:pStyle w:val="FirstParagraph"/>
      </w:pPr>
      <w:r>
        <w:rPr>
          <w:rFonts w:hint="eastAsia"/>
        </w:rPr>
        <w:t xml:space="preserve">この式は、下付き添え字の共変ベクトル</w:t>
      </w:r>
      <w:r>
        <w:t xml:space="preserve"> </w:t>
      </w:r>
      <m:oMath>
        <m:sSub>
          <m:e>
            <m:r>
              <m:rPr>
                <m:sty m:val="b"/>
              </m:rPr>
              <m:t>a</m:t>
            </m:r>
          </m:e>
          <m:sub>
            <m:r>
              <m:t>j</m:t>
            </m:r>
          </m:sub>
        </m:sSub>
      </m:oMath>
      <w:r>
        <w:t xml:space="preserve"> </w:t>
      </w:r>
      <w:r>
        <w:rPr>
          <w:rFonts w:hint="eastAsia"/>
        </w:rPr>
        <w:t xml:space="preserve">に上付き添え字の反変計量テンソル</w:t>
      </w:r>
      <w:r>
        <w:t xml:space="preserve"> </w:t>
      </w:r>
      <m:oMath>
        <m:sSup>
          <m:e>
            <m:r>
              <m:t>g</m:t>
            </m:r>
          </m:e>
          <m:sup>
            <m:r>
              <m:t>i</m:t>
            </m:r>
            <m:r>
              <m:t>j</m:t>
            </m:r>
          </m:sup>
        </m:sSup>
      </m:oMath>
      <w:r>
        <w:t xml:space="preserve"> </w:t>
      </w:r>
      <w:r>
        <w:rPr>
          <w:rFonts w:hint="eastAsia"/>
        </w:rPr>
        <w:t xml:space="preserve">を作用させることで、上付き添え字の反変ベクトル</w:t>
      </w:r>
      <w:r>
        <w:t xml:space="preserve"> </w:t>
      </w:r>
      <m:oMath>
        <m:sSup>
          <m:e>
            <m:r>
              <m:rPr>
                <m:sty m:val="b"/>
              </m:rPr>
              <m:t>a</m:t>
            </m:r>
          </m:e>
          <m:sup>
            <m:r>
              <m:rPr>
                <m:sty m:val="p"/>
              </m:rPr>
              <m:t>*</m:t>
            </m:r>
            <m:r>
              <m:t>i</m:t>
            </m:r>
          </m:sup>
        </m:sSup>
      </m:oMath>
      <w:r>
        <w:t xml:space="preserve"> </w:t>
      </w:r>
      <w:r>
        <w:rPr>
          <w:rFonts w:hint="eastAsia"/>
        </w:rPr>
        <w:t xml:space="preserve">が得られることを示しています。このように、計量テンソルは「添え字の上げ下げ」を行う演算子として機能します。</w:t>
      </w:r>
    </w:p>
    <w:bookmarkEnd w:id="55"/>
    <w:bookmarkStart w:id="56" w:name="微分による共変反変の変換"/>
    <w:p>
      <w:pPr>
        <w:pStyle w:val="Heading3"/>
      </w:pPr>
      <w:r>
        <w:t xml:space="preserve">2.9 </w:t>
      </w:r>
      <w:r>
        <w:rPr>
          <w:rFonts w:hint="eastAsia"/>
        </w:rPr>
        <w:t xml:space="preserve">微分による共変・反変の変換</w:t>
      </w:r>
    </w:p>
    <w:p>
      <w:pPr>
        <w:pStyle w:val="FirstParagraph"/>
      </w:pPr>
      <w:r>
        <w:rPr>
          <w:rFonts w:hint="eastAsia"/>
        </w:rPr>
        <w:t xml:space="preserve">微分操作もまた、ベクトルの共変性・反変性を変化させることがあります。</w:t>
      </w:r>
      <w:r>
        <w:t xml:space="preserve"> </w:t>
      </w:r>
      <w:r>
        <w:rPr>
          <w:rFonts w:hint="eastAsia"/>
        </w:rPr>
        <w:t xml:space="preserve">スカラー関数</w:t>
      </w:r>
      <w:r>
        <w:t xml:space="preserve"> </w:t>
      </w:r>
      <m:oMath>
        <m:r>
          <m:t>F</m:t>
        </m:r>
        <m:r>
          <m:rPr>
            <m:sty m:val="p"/>
          </m:rPr>
          <m:t>(</m:t>
        </m:r>
        <m:sSup>
          <m:e>
            <m:r>
              <m:t>x</m:t>
            </m:r>
          </m:e>
          <m:sup>
            <m:r>
              <m:t>i</m:t>
            </m:r>
          </m:sup>
        </m:sSup>
        <m:r>
          <m:rPr>
            <m:sty m:val="p"/>
          </m:rPr>
          <m:t>)</m:t>
        </m:r>
      </m:oMath>
      <w:r>
        <w:t xml:space="preserve"> </w:t>
      </w:r>
      <w:r>
        <w:rPr>
          <w:rFonts w:hint="eastAsia"/>
        </w:rPr>
        <w:t xml:space="preserve">の座標</w:t>
      </w:r>
      <w:r>
        <w:t xml:space="preserve"> </w:t>
      </w:r>
      <m:oMath>
        <m:sSup>
          <m:e>
            <m:r>
              <m:t>x</m:t>
            </m:r>
          </m:e>
          <m:sup>
            <m:r>
              <m:t>i</m:t>
            </m:r>
          </m:sup>
        </m:sSup>
      </m:oMath>
      <w:r>
        <w:t xml:space="preserve"> </w:t>
      </w:r>
      <w:r>
        <w:rPr>
          <w:rFonts w:hint="eastAsia"/>
        </w:rPr>
        <w:t xml:space="preserve">による微分を考えます。</w:t>
      </w:r>
    </w:p>
    <w:p>
      <w:pPr>
        <w:pStyle w:val="BodyText"/>
      </w:pPr>
      <m:oMathPara>
        <m:oMathParaPr>
          <m:jc m:val="center"/>
        </m:oMathParaPr>
        <m:oMath>
          <m:f>
            <m:fPr>
              <m:type m:val="bar"/>
            </m:fPr>
            <m:num>
              <m:r>
                <m:rPr>
                  <m:sty m:val="p"/>
                </m:rPr>
                <m:t>∂</m:t>
              </m:r>
              <m:r>
                <m:t>F</m:t>
              </m:r>
            </m:num>
            <m:den>
              <m:r>
                <m:rPr>
                  <m:sty m:val="p"/>
                </m:rPr>
                <m:t>∂</m:t>
              </m:r>
              <m:sSup>
                <m:e>
                  <m:r>
                    <m:t>x</m:t>
                  </m:r>
                </m:e>
                <m:sup>
                  <m:r>
                    <m:t>i</m:t>
                  </m:r>
                </m:sup>
              </m:sSup>
            </m:den>
          </m:f>
        </m:oMath>
      </m:oMathPara>
    </w:p>
    <w:p>
      <w:pPr>
        <w:pStyle w:val="FirstParagraph"/>
      </w:pPr>
      <w:r>
        <w:rPr>
          <w:rFonts w:hint="eastAsia"/>
        </w:rPr>
        <w:t xml:space="preserve">この量がどのように変換されるかを見てみましょう。新しい座標系</w:t>
      </w:r>
      <w:r>
        <w:t xml:space="preserve"> </w:t>
      </w:r>
      <m:oMath>
        <m:sSup>
          <m:e>
            <m:sSup>
              <m:e>
                <m:r>
                  <m:t>x</m:t>
                </m:r>
              </m:e>
              <m:sup>
                <m:r>
                  <m:rPr>
                    <m:sty m:val="p"/>
                  </m:rPr>
                  <m:t>′</m:t>
                </m:r>
              </m:sup>
            </m:sSup>
          </m:e>
          <m:sup>
            <m:r>
              <m:t>i</m:t>
            </m:r>
          </m:sup>
        </m:sSup>
      </m:oMath>
      <w:r>
        <w:t xml:space="preserve"> </w:t>
      </w:r>
      <w:r>
        <w:rPr>
          <w:rFonts w:hint="eastAsia"/>
        </w:rPr>
        <w:t xml:space="preserve">における微分は、連鎖律によって次のように書けます。</w:t>
      </w:r>
    </w:p>
    <w:p>
      <w:pPr>
        <w:pStyle w:val="BodyText"/>
      </w:pPr>
      <m:oMathPara>
        <m:oMathParaPr>
          <m:jc m:val="center"/>
        </m:oMathParaPr>
        <m:oMath>
          <m:f>
            <m:fPr>
              <m:type m:val="bar"/>
            </m:fPr>
            <m:num>
              <m:r>
                <m:rPr>
                  <m:sty m:val="p"/>
                </m:rPr>
                <m:t>∂</m:t>
              </m:r>
              <m:r>
                <m:t>F</m:t>
              </m:r>
            </m:num>
            <m:den>
              <m:r>
                <m:rPr>
                  <m:sty m:val="p"/>
                </m:rPr>
                <m:t>∂</m:t>
              </m:r>
              <m:sSup>
                <m:e>
                  <m:sSup>
                    <m:e>
                      <m:r>
                        <m:t>x</m:t>
                      </m:r>
                    </m:e>
                    <m:sup>
                      <m:r>
                        <m:rPr>
                          <m:sty m:val="p"/>
                        </m:rPr>
                        <m:t>′</m:t>
                      </m:r>
                    </m:sup>
                  </m:sSup>
                </m:e>
                <m:sup>
                  <m:r>
                    <m:t>i</m:t>
                  </m:r>
                </m:sup>
              </m:sSup>
            </m:den>
          </m:f>
          <m:r>
            <m:rPr>
              <m:sty m:val="p"/>
            </m:rPr>
            <m:t>=</m:t>
          </m:r>
          <m:f>
            <m:fPr>
              <m:type m:val="bar"/>
            </m:fPr>
            <m:num>
              <m:r>
                <m:rPr>
                  <m:sty m:val="p"/>
                </m:rPr>
                <m:t>∂</m:t>
              </m:r>
              <m:sSup>
                <m:e>
                  <m:r>
                    <m:t>x</m:t>
                  </m:r>
                </m:e>
                <m:sup>
                  <m:r>
                    <m:t>j</m:t>
                  </m:r>
                </m:sup>
              </m:sSup>
            </m:num>
            <m:den>
              <m:r>
                <m:rPr>
                  <m:sty m:val="p"/>
                </m:rPr>
                <m:t>∂</m:t>
              </m:r>
              <m:sSup>
                <m:e>
                  <m:sSup>
                    <m:e>
                      <m:r>
                        <m:t>x</m:t>
                      </m:r>
                    </m:e>
                    <m:sup>
                      <m:r>
                        <m:rPr>
                          <m:sty m:val="p"/>
                        </m:rPr>
                        <m:t>′</m:t>
                      </m:r>
                    </m:sup>
                  </m:sSup>
                </m:e>
                <m:sup>
                  <m:r>
                    <m:t>i</m:t>
                  </m:r>
                </m:sup>
              </m:sSup>
            </m:den>
          </m:f>
          <m:f>
            <m:fPr>
              <m:type m:val="bar"/>
            </m:fPr>
            <m:num>
              <m:r>
                <m:rPr>
                  <m:sty m:val="p"/>
                </m:rPr>
                <m:t>∂</m:t>
              </m:r>
              <m:r>
                <m:t>F</m:t>
              </m:r>
            </m:num>
            <m:den>
              <m:r>
                <m:rPr>
                  <m:sty m:val="p"/>
                </m:rPr>
                <m:t>∂</m:t>
              </m:r>
              <m:sSup>
                <m:e>
                  <m:r>
                    <m:t>x</m:t>
                  </m:r>
                </m:e>
                <m:sup>
                  <m:r>
                    <m:t>j</m:t>
                  </m:r>
                </m:sup>
              </m:sSup>
            </m:den>
          </m:f>
        </m:oMath>
      </m:oMathPara>
    </w:p>
    <w:p>
      <w:pPr>
        <w:pStyle w:val="FirstParagraph"/>
      </w:pPr>
      <w:r>
        <w:rPr>
          <w:rFonts w:hint="eastAsia"/>
        </w:rPr>
        <w:t xml:space="preserve">ここで、反変座標</w:t>
      </w:r>
      <w:r>
        <w:t xml:space="preserve"> </w:t>
      </w:r>
      <m:oMath>
        <m:sSup>
          <m:e>
            <m:r>
              <m:t>x</m:t>
            </m:r>
          </m:e>
          <m:sup>
            <m:r>
              <m:t>j</m:t>
            </m:r>
          </m:sup>
        </m:sSup>
      </m:oMath>
      <w:r>
        <w:t xml:space="preserve"> </w:t>
      </w:r>
      <w:r>
        <w:t xml:space="preserve">は</w:t>
      </w:r>
      <w:r>
        <w:t xml:space="preserve"> </w:t>
      </w:r>
      <m:oMath>
        <m:sSup>
          <m:e>
            <m:sSup>
              <m:e>
                <m:r>
                  <m:t>x</m:t>
                </m:r>
              </m:e>
              <m:sup>
                <m:r>
                  <m:rPr>
                    <m:sty m:val="p"/>
                  </m:rPr>
                  <m:t>′</m:t>
                </m:r>
              </m:sup>
            </m:sSup>
          </m:e>
          <m:sup>
            <m:r>
              <m:t>i</m:t>
            </m:r>
          </m:sup>
        </m:sSup>
      </m:oMath>
      <w:r>
        <w:t xml:space="preserve"> </w:t>
      </w:r>
      <w:r>
        <w:rPr>
          <w:rFonts w:hint="eastAsia"/>
        </w:rPr>
        <w:t xml:space="preserve">に対して</w:t>
      </w:r>
      <w:r>
        <w:t xml:space="preserve"> </w:t>
      </w:r>
      <m:oMath>
        <m:sSup>
          <m:e>
            <m:r>
              <m:t>x</m:t>
            </m:r>
          </m:e>
          <m:sup>
            <m:r>
              <m:t>j</m:t>
            </m:r>
          </m:sup>
        </m:sSup>
        <m:r>
          <m:rPr>
            <m:sty m:val="p"/>
          </m:rPr>
          <m:t>=</m:t>
        </m:r>
        <m:sSubSup>
          <m:e>
            <m:r>
              <m:t>T</m:t>
            </m:r>
          </m:e>
          <m:sub>
            <m:r>
              <m:t>k</m:t>
            </m:r>
          </m:sub>
          <m:sup>
            <m:r>
              <m:t>j</m:t>
            </m:r>
          </m:sup>
        </m:sSubSup>
        <m:sSup>
          <m:e>
            <m:sSup>
              <m:e>
                <m:r>
                  <m:t>x</m:t>
                </m:r>
              </m:e>
              <m:sup>
                <m:r>
                  <m:rPr>
                    <m:sty m:val="p"/>
                  </m:rPr>
                  <m:t>′</m:t>
                </m:r>
              </m:sup>
            </m:sSup>
          </m:e>
          <m:sup>
            <m:r>
              <m:t>k</m:t>
            </m:r>
          </m:sup>
        </m:sSup>
      </m:oMath>
      <w:r>
        <w:t xml:space="preserve"> </w:t>
      </w:r>
      <w:r>
        <w:rPr>
          <w:rFonts w:hint="eastAsia"/>
        </w:rPr>
        <w:t xml:space="preserve">のように変換されるため、</w:t>
      </w:r>
    </w:p>
    <w:p>
      <w:pPr>
        <w:pStyle w:val="BodyText"/>
      </w:pPr>
      <m:oMathPara>
        <m:oMathParaPr>
          <m:jc m:val="center"/>
        </m:oMathParaPr>
        <m:oMath>
          <m:f>
            <m:fPr>
              <m:type m:val="bar"/>
            </m:fPr>
            <m:num>
              <m:r>
                <m:rPr>
                  <m:sty m:val="p"/>
                </m:rPr>
                <m:t>∂</m:t>
              </m:r>
              <m:sSup>
                <m:e>
                  <m:r>
                    <m:t>x</m:t>
                  </m:r>
                </m:e>
                <m:sup>
                  <m:r>
                    <m:t>j</m:t>
                  </m:r>
                </m:sup>
              </m:sSup>
            </m:num>
            <m:den>
              <m:r>
                <m:rPr>
                  <m:sty m:val="p"/>
                </m:rPr>
                <m:t>∂</m:t>
              </m:r>
              <m:sSup>
                <m:e>
                  <m:sSup>
                    <m:e>
                      <m:r>
                        <m:t>x</m:t>
                      </m:r>
                    </m:e>
                    <m:sup>
                      <m:r>
                        <m:rPr>
                          <m:sty m:val="p"/>
                        </m:rPr>
                        <m:t>′</m:t>
                      </m:r>
                    </m:sup>
                  </m:sSup>
                </m:e>
                <m:sup>
                  <m:r>
                    <m:t>i</m:t>
                  </m:r>
                </m:sup>
              </m:sSup>
            </m:den>
          </m:f>
          <m:r>
            <m:rPr>
              <m:sty m:val="p"/>
            </m:rPr>
            <m:t>=</m:t>
          </m:r>
          <m:sSubSup>
            <m:e>
              <m:r>
                <m:t>T</m:t>
              </m:r>
            </m:e>
            <m:sub>
              <m:r>
                <m:t>i</m:t>
              </m:r>
            </m:sub>
            <m:sup>
              <m:r>
                <m:t>j</m:t>
              </m:r>
            </m:sup>
          </m:sSubSup>
        </m:oMath>
      </m:oMathPara>
    </w:p>
    <w:p>
      <w:pPr>
        <w:pStyle w:val="FirstParagraph"/>
      </w:pPr>
      <w:r>
        <w:t xml:space="preserve">となります。したがって、</w:t>
      </w:r>
    </w:p>
    <w:p>
      <w:pPr>
        <w:pStyle w:val="BodyText"/>
      </w:pPr>
      <m:oMathPara>
        <m:oMathParaPr>
          <m:jc m:val="center"/>
        </m:oMathParaPr>
        <m:oMath>
          <m:f>
            <m:fPr>
              <m:type m:val="bar"/>
            </m:fPr>
            <m:num>
              <m:r>
                <m:rPr>
                  <m:sty m:val="p"/>
                </m:rPr>
                <m:t>∂</m:t>
              </m:r>
              <m:r>
                <m:t>F</m:t>
              </m:r>
            </m:num>
            <m:den>
              <m:r>
                <m:rPr>
                  <m:sty m:val="p"/>
                </m:rPr>
                <m:t>∂</m:t>
              </m:r>
              <m:sSup>
                <m:e>
                  <m:sSup>
                    <m:e>
                      <m:r>
                        <m:t>x</m:t>
                      </m:r>
                    </m:e>
                    <m:sup>
                      <m:r>
                        <m:rPr>
                          <m:sty m:val="p"/>
                        </m:rPr>
                        <m:t>′</m:t>
                      </m:r>
                    </m:sup>
                  </m:sSup>
                </m:e>
                <m:sup>
                  <m:r>
                    <m:t>i</m:t>
                  </m:r>
                </m:sup>
              </m:sSup>
            </m:den>
          </m:f>
          <m:r>
            <m:rPr>
              <m:sty m:val="p"/>
            </m:rPr>
            <m:t>=</m:t>
          </m:r>
          <m:sSubSup>
            <m:e>
              <m:r>
                <m:t>T</m:t>
              </m:r>
            </m:e>
            <m:sub>
              <m:r>
                <m:t>i</m:t>
              </m:r>
            </m:sub>
            <m:sup>
              <m:r>
                <m:t>j</m:t>
              </m:r>
            </m:sup>
          </m:sSubSup>
          <m:f>
            <m:fPr>
              <m:type m:val="bar"/>
            </m:fPr>
            <m:num>
              <m:r>
                <m:rPr>
                  <m:sty m:val="p"/>
                </m:rPr>
                <m:t>∂</m:t>
              </m:r>
              <m:r>
                <m:t>F</m:t>
              </m:r>
            </m:num>
            <m:den>
              <m:r>
                <m:rPr>
                  <m:sty m:val="p"/>
                </m:rPr>
                <m:t>∂</m:t>
              </m:r>
              <m:sSup>
                <m:e>
                  <m:r>
                    <m:t>x</m:t>
                  </m:r>
                </m:e>
                <m:sup>
                  <m:r>
                    <m:t>j</m:t>
                  </m:r>
                </m:sup>
              </m:sSup>
            </m:den>
          </m:f>
        </m:oMath>
      </m:oMathPara>
    </w:p>
    <w:p>
      <w:pPr>
        <w:pStyle w:val="FirstParagraph"/>
      </w:pPr>
      <w:r>
        <w:rPr>
          <w:rFonts w:hint="eastAsia"/>
        </w:rPr>
        <w:t xml:space="preserve">この変換則は、共変ベクトルの変換則と一致します。つまり、</w:t>
      </w:r>
      <w:r>
        <w:rPr>
          <w:rFonts w:hint="eastAsia"/>
          <w:b/>
          <w:bCs/>
        </w:rPr>
        <w:t xml:space="preserve">スカラーを反変成分（上付き添え字）で微分すると、共変ベクトル（下付き添え字）になる</w:t>
      </w:r>
      <w:r>
        <w:t xml:space="preserve">ことがわかります。</w:t>
      </w:r>
    </w:p>
    <w:bookmarkEnd w:id="56"/>
    <w:bookmarkStart w:id="57" w:name="物性テンソルへの応用"/>
    <w:p>
      <w:pPr>
        <w:pStyle w:val="Heading3"/>
      </w:pPr>
      <w:r>
        <w:t xml:space="preserve">2.10 </w:t>
      </w:r>
      <w:r>
        <w:rPr>
          <w:rFonts w:hint="eastAsia"/>
        </w:rPr>
        <w:t xml:space="preserve">物性テンソルへの応用</w:t>
      </w:r>
    </w:p>
    <w:p>
      <w:pPr>
        <w:pStyle w:val="FirstParagraph"/>
      </w:pPr>
      <w:r>
        <w:rPr>
          <w:rFonts w:hint="eastAsia"/>
        </w:rPr>
        <w:t xml:space="preserve">材料の様々な物理的性質（物性）は、テンソルとして記述されます。このとき、共変・反変の概念は、物性テンソルの型を正確に理解するのに役立ちます。</w:t>
      </w:r>
    </w:p>
    <w:p>
      <w:pPr>
        <w:pStyle w:val="Compact"/>
        <w:numPr>
          <w:ilvl w:val="0"/>
          <w:numId w:val="1013"/>
        </w:numPr>
      </w:pPr>
      <w:r>
        <w:rPr>
          <w:rFonts w:hint="eastAsia"/>
          <w:b/>
          <w:bCs/>
        </w:rPr>
        <w:t xml:space="preserve">電界ベクトル</w:t>
      </w:r>
      <w:r>
        <w:rPr>
          <w:b/>
          <w:bCs/>
        </w:rPr>
        <w:t xml:space="preserve"> </w:t>
      </w:r>
      <m:oMath>
        <m:r>
          <m:rPr>
            <m:sty m:val="b"/>
          </m:rPr>
          <m:t>E</m:t>
        </m:r>
      </m:oMath>
      <w:r>
        <w:t xml:space="preserve">: </w:t>
      </w:r>
      <w:r>
        <w:rPr>
          <w:rFonts w:hint="eastAsia"/>
        </w:rPr>
        <w:t xml:space="preserve">電界ベクトル</w:t>
      </w:r>
      <w:r>
        <w:t xml:space="preserve"> </w:t>
      </w:r>
      <m:oMath>
        <m:r>
          <m:rPr>
            <m:sty m:val="b"/>
          </m:rPr>
          <m:t>E</m:t>
        </m:r>
        <m:r>
          <m:rPr>
            <m:sty m:val="p"/>
          </m:rPr>
          <m:t>=</m:t>
        </m:r>
        <m:sSup>
          <m:e>
            <m:r>
              <m:t>E</m:t>
            </m:r>
          </m:e>
          <m:sup>
            <m:r>
              <m:t>j</m:t>
            </m:r>
          </m:sup>
        </m:sSup>
        <m:sSub>
          <m:e>
            <m:r>
              <m:rPr>
                <m:sty m:val="b"/>
              </m:rPr>
              <m:t>e</m:t>
            </m:r>
          </m:e>
          <m:sub>
            <m:r>
              <m:t>j</m:t>
            </m:r>
          </m:sub>
        </m:sSub>
      </m:oMath>
      <w:r>
        <w:t xml:space="preserve"> </w:t>
      </w:r>
      <w:r>
        <w:rPr>
          <w:rFonts w:hint="eastAsia"/>
        </w:rPr>
        <w:t xml:space="preserve">は、通常、反変ベクトル成分</w:t>
      </w:r>
      <w:r>
        <w:t xml:space="preserve"> </w:t>
      </w:r>
      <m:oMath>
        <m:sSup>
          <m:e>
            <m:r>
              <m:t>E</m:t>
            </m:r>
          </m:e>
          <m:sup>
            <m:r>
              <m:t>j</m:t>
            </m:r>
          </m:sup>
        </m:sSup>
      </m:oMath>
      <w:r>
        <w:t xml:space="preserve"> </w:t>
      </w:r>
      <w:r>
        <w:rPr>
          <w:rFonts w:hint="eastAsia"/>
        </w:rPr>
        <w:t xml:space="preserve">を持ちます（</w:t>
      </w:r>
      <m:oMath>
        <m:sSub>
          <m:e>
            <m:r>
              <m:rPr>
                <m:sty m:val="b"/>
              </m:rPr>
              <m:t>e</m:t>
            </m:r>
          </m:e>
          <m:sub>
            <m:r>
              <m:t>j</m:t>
            </m:r>
          </m:sub>
        </m:sSub>
      </m:oMath>
      <w:r>
        <w:t xml:space="preserve"> </w:t>
      </w:r>
      <w:r>
        <w:rPr>
          <w:rFonts w:hint="eastAsia"/>
        </w:rPr>
        <w:t xml:space="preserve">は基底ベクトル）。</w:t>
      </w:r>
    </w:p>
    <w:p>
      <w:pPr>
        <w:pStyle w:val="Compact"/>
        <w:numPr>
          <w:ilvl w:val="0"/>
          <w:numId w:val="1013"/>
        </w:numPr>
      </w:pPr>
      <w:r>
        <w:rPr>
          <w:rFonts w:hint="eastAsia"/>
          <w:b/>
          <w:bCs/>
        </w:rPr>
        <w:t xml:space="preserve">誘電率テンソル</w:t>
      </w:r>
      <w:r>
        <w:rPr>
          <w:b/>
          <w:bCs/>
        </w:rPr>
        <w:t xml:space="preserve"> </w:t>
      </w:r>
      <m:oMath>
        <m:sSub>
          <m:e>
            <m:r>
              <m:t>ϵ</m:t>
            </m:r>
          </m:e>
          <m:sub>
            <m:r>
              <m:t>i</m:t>
            </m:r>
            <m:r>
              <m:t>j</m:t>
            </m:r>
          </m:sub>
        </m:sSub>
      </m:oMath>
      <w:r>
        <w:t xml:space="preserve">: </w:t>
      </w:r>
      <w:r>
        <w:rPr>
          <w:rFonts w:hint="eastAsia"/>
        </w:rPr>
        <w:t xml:space="preserve">自由エネルギー</w:t>
      </w:r>
      <w:r>
        <w:t xml:space="preserve"> </w:t>
      </w:r>
      <m:oMath>
        <m:r>
          <m:t>G</m:t>
        </m:r>
      </m:oMath>
      <w:r>
        <w:t xml:space="preserve"> </w:t>
      </w:r>
      <w:r>
        <w:rPr>
          <w:rFonts w:hint="eastAsia"/>
        </w:rPr>
        <w:t xml:space="preserve">はスカラー不変量です。もし</w:t>
      </w:r>
      <w:r>
        <w:t xml:space="preserve"> </w:t>
      </w:r>
      <m:oMath>
        <m:r>
          <m:t>G</m:t>
        </m:r>
      </m:oMath>
      <w:r>
        <w:t xml:space="preserve"> </w:t>
      </w:r>
      <w:r>
        <w:rPr>
          <w:rFonts w:hint="eastAsia"/>
        </w:rPr>
        <w:t xml:space="preserve">が電界</w:t>
      </w:r>
      <w:r>
        <w:t xml:space="preserve"> </w:t>
      </w:r>
      <m:oMath>
        <m:r>
          <m:rPr>
            <m:sty m:val="b"/>
          </m:rPr>
          <m:t>E</m:t>
        </m:r>
      </m:oMath>
      <w:r>
        <w:t xml:space="preserve"> </w:t>
      </w:r>
      <w:r>
        <w:rPr>
          <w:rFonts w:hint="eastAsia"/>
        </w:rPr>
        <w:t xml:space="preserve">の二乗に比例する項を持つ場合、例えば、</w:t>
      </w:r>
    </w:p>
    <w:p>
      <w:pPr>
        <w:pStyle w:val="Compact"/>
      </w:pPr>
      <m:oMathPara>
        <m:oMathParaPr>
          <m:jc m:val="center"/>
        </m:oMathParaPr>
        <m:oMath>
          <m:r>
            <m:t>G</m:t>
          </m:r>
          <m:r>
            <m:rPr>
              <m:sty m:val="p"/>
            </m:rPr>
            <m:t>=</m:t>
          </m:r>
          <m:sSub>
            <m:e>
              <m:r>
                <m:t>G</m:t>
              </m:r>
            </m:e>
            <m:sub>
              <m:r>
                <m:t>0</m:t>
              </m:r>
            </m:sub>
          </m:sSub>
          <m:r>
            <m:rPr>
              <m:sty m:val="p"/>
            </m:rPr>
            <m:t>+</m:t>
          </m:r>
          <m:f>
            <m:fPr>
              <m:type m:val="bar"/>
            </m:fPr>
            <m:num>
              <m:r>
                <m:t>1</m:t>
              </m:r>
            </m:num>
            <m:den>
              <m:r>
                <m:t>2</m:t>
              </m:r>
            </m:den>
          </m:f>
          <m:sSub>
            <m:e>
              <m:r>
                <m:t>ϵ</m:t>
              </m:r>
            </m:e>
            <m:sub>
              <m:r>
                <m:t>i</m:t>
              </m:r>
              <m:r>
                <m:t>j</m:t>
              </m:r>
            </m:sub>
          </m:sSub>
          <m:sSup>
            <m:e>
              <m:r>
                <m:t>E</m:t>
              </m:r>
            </m:e>
            <m:sup>
              <m:r>
                <m:t>i</m:t>
              </m:r>
            </m:sup>
          </m:sSup>
          <m:sSup>
            <m:e>
              <m:r>
                <m:t>E</m:t>
              </m:r>
            </m:e>
            <m:sup>
              <m:r>
                <m:t>j</m:t>
              </m:r>
            </m:sup>
          </m:sSup>
        </m:oMath>
      </m:oMathPara>
    </w:p>
    <w:p>
      <w:pPr>
        <w:pStyle w:val="Compact"/>
        <w:numPr>
          <w:ilvl w:val="0"/>
          <w:numId w:val="1000"/>
        </w:numPr>
      </w:pPr>
      <w:r>
        <w:rPr>
          <w:rFonts w:hint="eastAsia"/>
        </w:rPr>
        <w:t xml:space="preserve">と書けます。ここで、</w:t>
      </w:r>
      <m:oMath>
        <m:sSup>
          <m:e>
            <m:r>
              <m:t>E</m:t>
            </m:r>
          </m:e>
          <m:sup>
            <m:r>
              <m:t>i</m:t>
            </m:r>
          </m:sup>
        </m:sSup>
        <m:r>
          <m:rPr>
            <m:sty m:val="p"/>
          </m:rPr>
          <m:t>,</m:t>
        </m:r>
        <m:sSup>
          <m:e>
            <m:r>
              <m:t>E</m:t>
            </m:r>
          </m:e>
          <m:sup>
            <m:r>
              <m:t>j</m:t>
            </m:r>
          </m:sup>
        </m:sSup>
      </m:oMath>
      <w:r>
        <w:t xml:space="preserve"> </w:t>
      </w:r>
      <w:r>
        <w:rPr>
          <w:rFonts w:hint="eastAsia"/>
        </w:rPr>
        <w:t xml:space="preserve">は反変ベクトルなので、それらがペアで上付き添え字を持つ場合、</w:t>
      </w:r>
      <m:oMath>
        <m:sSub>
          <m:e>
            <m:r>
              <m:t>ϵ</m:t>
            </m:r>
          </m:e>
          <m:sub>
            <m:r>
              <m:t>i</m:t>
            </m:r>
            <m:r>
              <m:t>j</m:t>
            </m:r>
          </m:sub>
        </m:sSub>
      </m:oMath>
      <w:r>
        <w:t xml:space="preserve"> </w:t>
      </w:r>
      <w:r>
        <w:rPr>
          <w:rFonts w:hint="eastAsia"/>
        </w:rPr>
        <w:t xml:space="preserve">は2階の</w:t>
      </w:r>
      <w:r>
        <w:rPr>
          <w:rFonts w:hint="eastAsia"/>
          <w:b/>
          <w:bCs/>
        </w:rPr>
        <w:t xml:space="preserve">共変テンソル</w:t>
      </w:r>
      <w:r>
        <w:rPr>
          <w:rFonts w:hint="eastAsia"/>
        </w:rPr>
        <w:t xml:space="preserve">であると判断できます。</w:t>
      </w:r>
    </w:p>
    <w:p>
      <w:pPr>
        <w:pStyle w:val="Compact"/>
        <w:numPr>
          <w:ilvl w:val="0"/>
          <w:numId w:val="1013"/>
        </w:numPr>
      </w:pPr>
      <w:r>
        <w:rPr>
          <w:rFonts w:hint="eastAsia"/>
          <w:b/>
          <w:bCs/>
        </w:rPr>
        <w:t xml:space="preserve">歪みテンソル</w:t>
      </w:r>
      <w:r>
        <w:rPr>
          <w:b/>
          <w:bCs/>
        </w:rPr>
        <w:t xml:space="preserve"> </w:t>
      </w:r>
      <m:oMath>
        <m:sSubSup>
          <m:e>
            <m:r>
              <m:t>ϵ</m:t>
            </m:r>
          </m:e>
          <m:sub>
            <m:r>
              <m:t>j</m:t>
            </m:r>
          </m:sub>
          <m:sup>
            <m:r>
              <m:t>i</m:t>
            </m:r>
          </m:sup>
        </m:sSubSup>
      </m:oMath>
      <w:r>
        <w:t xml:space="preserve">: </w:t>
      </w:r>
      <w:r>
        <w:rPr>
          <w:rFonts w:hint="eastAsia"/>
        </w:rPr>
        <w:t xml:space="preserve">歪みテンソルは、変位</w:t>
      </w:r>
      <w:r>
        <w:t xml:space="preserve"> </w:t>
      </w:r>
      <m:oMath>
        <m:r>
          <m:t>δ</m:t>
        </m:r>
        <m:sSup>
          <m:e>
            <m:r>
              <m:t>x</m:t>
            </m:r>
          </m:e>
          <m:sup>
            <m:r>
              <m:t>i</m:t>
            </m:r>
          </m:sup>
        </m:sSup>
      </m:oMath>
      <w:r>
        <w:t xml:space="preserve"> </w:t>
      </w:r>
      <w:r>
        <w:rPr>
          <w:rFonts w:hint="eastAsia"/>
        </w:rPr>
        <w:t xml:space="preserve">の座標</w:t>
      </w:r>
      <w:r>
        <w:t xml:space="preserve"> </w:t>
      </w:r>
      <m:oMath>
        <m:sSup>
          <m:e>
            <m:r>
              <m:t>x</m:t>
            </m:r>
          </m:e>
          <m:sup>
            <m:r>
              <m:t>j</m:t>
            </m:r>
          </m:sup>
        </m:sSup>
      </m:oMath>
      <w:r>
        <w:t xml:space="preserve"> </w:t>
      </w:r>
      <w:r>
        <w:rPr>
          <w:rFonts w:hint="eastAsia"/>
        </w:rPr>
        <w:t xml:space="preserve">による微分として定義されることが多いです。</w:t>
      </w:r>
    </w:p>
    <w:p>
      <w:pPr>
        <w:pStyle w:val="Compact"/>
      </w:pPr>
      <m:oMathPara>
        <m:oMathParaPr>
          <m:jc m:val="center"/>
        </m:oMathParaPr>
        <m:oMath>
          <m:sSubSup>
            <m:e>
              <m:r>
                <m:t>ϵ</m:t>
              </m:r>
            </m:e>
            <m:sub>
              <m:r>
                <m:t>j</m:t>
              </m:r>
            </m:sub>
            <m:sup>
              <m:r>
                <m:t>i</m:t>
              </m:r>
            </m:sup>
          </m:sSubSup>
          <m:r>
            <m:rPr>
              <m:sty m:val="p"/>
            </m:rPr>
            <m:t>=</m:t>
          </m:r>
          <m:f>
            <m:fPr>
              <m:type m:val="bar"/>
            </m:fPr>
            <m:num>
              <m:r>
                <m:rPr>
                  <m:sty m:val="p"/>
                </m:rPr>
                <m:t>∂</m:t>
              </m:r>
              <m:r>
                <m:rPr>
                  <m:sty m:val="p"/>
                </m:rPr>
                <m:t>(</m:t>
              </m:r>
              <m:r>
                <m:t>δ</m:t>
              </m:r>
              <m:sSup>
                <m:e>
                  <m:r>
                    <m:t>x</m:t>
                  </m:r>
                </m:e>
                <m:sup>
                  <m:r>
                    <m:t>i</m:t>
                  </m:r>
                </m:sup>
              </m:sSup>
              <m:r>
                <m:rPr>
                  <m:sty m:val="p"/>
                </m:rPr>
                <m:t>)</m:t>
              </m:r>
            </m:num>
            <m:den>
              <m:r>
                <m:rPr>
                  <m:sty m:val="p"/>
                </m:rPr>
                <m:t>∂</m:t>
              </m:r>
              <m:sSup>
                <m:e>
                  <m:r>
                    <m:t>x</m:t>
                  </m:r>
                </m:e>
                <m:sup>
                  <m:r>
                    <m:t>j</m:t>
                  </m:r>
                </m:sup>
              </m:sSup>
            </m:den>
          </m:f>
        </m:oMath>
      </m:oMathPara>
    </w:p>
    <w:p>
      <w:pPr>
        <w:pStyle w:val="Compact"/>
        <w:numPr>
          <w:ilvl w:val="0"/>
          <w:numId w:val="1000"/>
        </w:numPr>
      </w:pPr>
      <w:r>
        <w:rPr>
          <w:rFonts w:hint="eastAsia"/>
        </w:rPr>
        <w:t xml:space="preserve">変位</w:t>
      </w:r>
      <w:r>
        <w:t xml:space="preserve"> </w:t>
      </w:r>
      <m:oMath>
        <m:r>
          <m:t>δ</m:t>
        </m:r>
        <m:sSup>
          <m:e>
            <m:r>
              <m:t>x</m:t>
            </m:r>
          </m:e>
          <m:sup>
            <m:r>
              <m:t>i</m:t>
            </m:r>
          </m:sup>
        </m:sSup>
      </m:oMath>
      <w:r>
        <w:t xml:space="preserve"> </w:t>
      </w:r>
      <w:r>
        <w:rPr>
          <w:rFonts w:hint="eastAsia"/>
        </w:rPr>
        <w:t xml:space="preserve">は反変ベクトル、微分</w:t>
      </w:r>
      <w:r>
        <w:t xml:space="preserve"> </w:t>
      </w:r>
      <m:oMath>
        <m:f>
          <m:fPr>
            <m:type m:val="bar"/>
          </m:fPr>
          <m:num>
            <m:r>
              <m:rPr>
                <m:sty m:val="p"/>
              </m:rPr>
              <m:t>∂</m:t>
            </m:r>
          </m:num>
          <m:den>
            <m:r>
              <m:rPr>
                <m:sty m:val="p"/>
              </m:rPr>
              <m:t>∂</m:t>
            </m:r>
            <m:sSup>
              <m:e>
                <m:r>
                  <m:t>x</m:t>
                </m:r>
              </m:e>
              <m:sup>
                <m:r>
                  <m:t>j</m:t>
                </m:r>
              </m:sup>
            </m:sSup>
          </m:den>
        </m:f>
      </m:oMath>
      <w:r>
        <w:t xml:space="preserve"> </w:t>
      </w:r>
      <w:r>
        <w:rPr>
          <w:rFonts w:hint="eastAsia"/>
        </w:rPr>
        <w:t xml:space="preserve">は共変ベクトル成分を生み出すため、</w:t>
      </w:r>
      <m:oMath>
        <m:sSubSup>
          <m:e>
            <m:r>
              <m:t>ϵ</m:t>
            </m:r>
          </m:e>
          <m:sub>
            <m:r>
              <m:t>j</m:t>
            </m:r>
          </m:sub>
          <m:sup>
            <m:r>
              <m:t>i</m:t>
            </m:r>
          </m:sup>
        </m:sSubSup>
      </m:oMath>
      <w:r>
        <w:t xml:space="preserve"> </w:t>
      </w:r>
      <w:r>
        <w:t xml:space="preserve">は</w:t>
      </w:r>
      <w:r>
        <w:rPr>
          <w:rFonts w:hint="eastAsia"/>
          <w:b/>
          <w:bCs/>
        </w:rPr>
        <w:t xml:space="preserve">1階の反変添え字と1階の共変添え字を持つ2階の混合テンソル</w:t>
      </w:r>
      <w:r>
        <w:t xml:space="preserve">となります。</w:t>
      </w:r>
    </w:p>
    <w:p>
      <w:pPr>
        <w:pStyle w:val="Compact"/>
        <w:numPr>
          <w:ilvl w:val="0"/>
          <w:numId w:val="1013"/>
        </w:numPr>
      </w:pPr>
      <w:r>
        <w:rPr>
          <w:rFonts w:hint="eastAsia"/>
          <w:b/>
          <w:bCs/>
        </w:rPr>
        <w:t xml:space="preserve">弾性テンソル</w:t>
      </w:r>
      <w:r>
        <w:rPr>
          <w:b/>
          <w:bCs/>
        </w:rPr>
        <w:t xml:space="preserve"> </w:t>
      </w:r>
      <m:oMath>
        <m:sSubSup>
          <m:e>
            <m:r>
              <m:t>C</m:t>
            </m:r>
          </m:e>
          <m:sub>
            <m:r>
              <m:t>k</m:t>
            </m:r>
            <m:r>
              <m:t>l</m:t>
            </m:r>
          </m:sub>
          <m:sup>
            <m:r>
              <m:t>i</m:t>
            </m:r>
            <m:r>
              <m:t>j</m:t>
            </m:r>
          </m:sup>
        </m:sSubSup>
      </m:oMath>
      <w:r>
        <w:t xml:space="preserve">: </w:t>
      </w:r>
      <w:r>
        <w:rPr>
          <w:rFonts w:hint="eastAsia"/>
        </w:rPr>
        <w:t xml:space="preserve">弾性エネルギーもスカラー不変量であり、歪みテンソルの二乗に比例します。</w:t>
      </w:r>
    </w:p>
    <w:p>
      <w:pPr>
        <w:pStyle w:val="Compact"/>
      </w:pPr>
      <m:oMathPara>
        <m:oMathParaPr>
          <m:jc m:val="center"/>
        </m:oMathParaPr>
        <m:oMath>
          <m:r>
            <m:t>G</m:t>
          </m:r>
          <m:r>
            <m:rPr>
              <m:sty m:val="p"/>
            </m:rPr>
            <m:t>=</m:t>
          </m:r>
          <m:sSub>
            <m:e>
              <m:r>
                <m:t>G</m:t>
              </m:r>
            </m:e>
            <m:sub>
              <m:r>
                <m:t>0</m:t>
              </m:r>
            </m:sub>
          </m:sSub>
          <m:r>
            <m:rPr>
              <m:sty m:val="p"/>
            </m:rPr>
            <m:t>+</m:t>
          </m:r>
          <m:f>
            <m:fPr>
              <m:type m:val="bar"/>
            </m:fPr>
            <m:num>
              <m:r>
                <m:t>1</m:t>
              </m:r>
            </m:num>
            <m:den>
              <m:r>
                <m:t>2</m:t>
              </m:r>
            </m:den>
          </m:f>
          <m:sSubSup>
            <m:e>
              <m:r>
                <m:t>C</m:t>
              </m:r>
            </m:e>
            <m:sub>
              <m:r>
                <m:t>k</m:t>
              </m:r>
              <m:r>
                <m:t>l</m:t>
              </m:r>
            </m:sub>
            <m:sup>
              <m:r>
                <m:t>i</m:t>
              </m:r>
              <m:r>
                <m:t>j</m:t>
              </m:r>
            </m:sup>
          </m:sSubSup>
          <m:sSubSup>
            <m:e>
              <m:r>
                <m:t>ϵ</m:t>
              </m:r>
            </m:e>
            <m:sub>
              <m:r>
                <m:t>l</m:t>
              </m:r>
            </m:sub>
            <m:sup>
              <m:r>
                <m:t>k</m:t>
              </m:r>
            </m:sup>
          </m:sSubSup>
          <m:sSubSup>
            <m:e>
              <m:r>
                <m:t>ϵ</m:t>
              </m:r>
            </m:e>
            <m:sub>
              <m:r>
                <m:t>j</m:t>
              </m:r>
            </m:sub>
            <m:sup>
              <m:r>
                <m:t>i</m:t>
              </m:r>
            </m:sup>
          </m:sSubSup>
        </m:oMath>
      </m:oMathPara>
    </w:p>
    <w:p>
      <w:pPr>
        <w:pStyle w:val="Compact"/>
        <w:numPr>
          <w:ilvl w:val="0"/>
          <w:numId w:val="1000"/>
        </w:numPr>
      </w:pPr>
      <w:r>
        <w:rPr>
          <w:rFonts w:hint="eastAsia"/>
        </w:rPr>
        <w:t xml:space="preserve">ここで、歪みテンソルが混合テンソルであることを考慮すると、</w:t>
      </w:r>
      <m:oMath>
        <m:sSubSup>
          <m:e>
            <m:r>
              <m:t>C</m:t>
            </m:r>
          </m:e>
          <m:sub>
            <m:r>
              <m:t>k</m:t>
            </m:r>
            <m:r>
              <m:t>l</m:t>
            </m:r>
          </m:sub>
          <m:sup>
            <m:r>
              <m:t>i</m:t>
            </m:r>
            <m:r>
              <m:t>j</m:t>
            </m:r>
          </m:sup>
        </m:sSubSup>
      </m:oMath>
      <w:r>
        <w:t xml:space="preserve"> </w:t>
      </w:r>
      <w:r>
        <w:t xml:space="preserve">は</w:t>
      </w:r>
      <w:r>
        <w:rPr>
          <w:rFonts w:hint="eastAsia"/>
          <w:b/>
          <w:bCs/>
        </w:rPr>
        <w:t xml:space="preserve">4階の混合テンソル</w:t>
      </w:r>
      <w:r>
        <w:rPr>
          <w:rFonts w:hint="eastAsia"/>
        </w:rPr>
        <w:t xml:space="preserve">（2つの反変添え字と2つの共変添え字を持つ）となります。</w:t>
      </w:r>
    </w:p>
    <w:p>
      <w:pPr>
        <w:pStyle w:val="FirstParagraph"/>
      </w:pPr>
      <w:r>
        <w:rPr>
          <w:rFonts w:hint="eastAsia"/>
        </w:rPr>
        <w:t xml:space="preserve">このように、非直交座標系におけるベクトル解析は、理論的な解析や展開を非常に簡潔かつ明瞭にする強力なツールです。</w:t>
      </w:r>
    </w:p>
    <w:bookmarkEnd w:id="57"/>
    <w:bookmarkStart w:id="58" w:name="実践的な課題とデカルト座標系"/>
    <w:p>
      <w:pPr>
        <w:pStyle w:val="Heading3"/>
      </w:pPr>
      <w:r>
        <w:t xml:space="preserve">2.11 </w:t>
      </w:r>
      <w:r>
        <w:rPr>
          <w:rFonts w:hint="eastAsia"/>
        </w:rPr>
        <w:t xml:space="preserve">実践的な課題とデカルト座標系</w:t>
      </w:r>
    </w:p>
    <w:p>
      <w:pPr>
        <w:pStyle w:val="FirstParagraph"/>
      </w:pPr>
      <w:r>
        <w:rPr>
          <w:rFonts w:hint="eastAsia"/>
        </w:rPr>
        <w:t xml:space="preserve">しかしながら、実際の材料の物性テンソル成分と理論を関係づけることは、必ずしも容易ではありません。</w:t>
      </w:r>
    </w:p>
    <w:p>
      <w:pPr>
        <w:pStyle w:val="Compact"/>
        <w:numPr>
          <w:ilvl w:val="0"/>
          <w:numId w:val="1014"/>
        </w:numPr>
      </w:pPr>
      <w:r>
        <w:rPr>
          <w:rFonts w:hint="eastAsia"/>
          <w:b/>
          <w:bCs/>
        </w:rPr>
        <w:t xml:space="preserve">単結晶</w:t>
      </w:r>
      <w:r>
        <w:t xml:space="preserve">: </w:t>
      </w:r>
      <w:r>
        <w:rPr>
          <w:rFonts w:hint="eastAsia"/>
        </w:rPr>
        <w:t xml:space="preserve">単結晶の場合、単位格子の軸方向が明確に決まっているため、テンソル成分と結晶軸を対応させることができます。</w:t>
      </w:r>
    </w:p>
    <w:p>
      <w:pPr>
        <w:pStyle w:val="Compact"/>
        <w:numPr>
          <w:ilvl w:val="0"/>
          <w:numId w:val="1014"/>
        </w:numPr>
      </w:pPr>
      <w:r>
        <w:rPr>
          <w:rFonts w:hint="eastAsia"/>
          <w:b/>
          <w:bCs/>
        </w:rPr>
        <w:t xml:space="preserve">多結晶</w:t>
      </w:r>
      <w:r>
        <w:t xml:space="preserve">: </w:t>
      </w:r>
      <w:r>
        <w:rPr>
          <w:rFonts w:hint="eastAsia"/>
        </w:rPr>
        <w:t xml:space="preserve">多結晶材料の場合、結晶粒の方位がランダムであるため、平均的な物性を評価する必要があります。この場合、個々の結晶粒のテンソルを対角化して主値（固有値）を求め、それらを平均する、といった手法が用いられます。</w:t>
      </w:r>
    </w:p>
    <w:p>
      <w:pPr>
        <w:pStyle w:val="Compact"/>
        <w:numPr>
          <w:ilvl w:val="0"/>
          <w:numId w:val="1014"/>
        </w:numPr>
      </w:pPr>
      <w:r>
        <w:rPr>
          <w:rFonts w:hint="eastAsia"/>
          <w:b/>
          <w:bCs/>
        </w:rPr>
        <w:t xml:space="preserve">理論計算の出力</w:t>
      </w:r>
      <w:r>
        <w:t xml:space="preserve">: </w:t>
      </w:r>
      <w:r>
        <w:rPr>
          <w:rFonts w:hint="eastAsia"/>
        </w:rPr>
        <w:t xml:space="preserve">VASP（Vienna</w:t>
      </w:r>
      <w:r>
        <w:t xml:space="preserve"> Ab initio Simulation </w:t>
      </w:r>
      <w:r>
        <w:rPr>
          <w:rFonts w:hint="eastAsia"/>
        </w:rPr>
        <w:t xml:space="preserve">Package）のような第一原理計算ソフトウェアは、物性テンソルを出力しますが、多くの場合、計算に用いた単位格子の基本ベクトルに直接対応する一般座標系ではなく、</w:t>
      </w:r>
      <w:r>
        <w:rPr>
          <w:rFonts w:hint="eastAsia"/>
          <w:b/>
          <w:bCs/>
        </w:rPr>
        <w:t xml:space="preserve">デカルト座標系</w:t>
      </w:r>
      <w:r>
        <w:rPr>
          <w:rFonts w:hint="eastAsia"/>
        </w:rPr>
        <w:t xml:space="preserve">に対するテンソル成分を出力します。これは、POSTCARファイル（構造ファイル）で指定された格子ベクトルのデカルト座標表現に従って、物性テンソルが計算・出力されるためです。したがって、デカルト座標系と結晶の一般座標系との間の変換を理解しておくことが重要になります。</w:t>
      </w:r>
    </w:p>
    <w:bookmarkEnd w:id="58"/>
    <w:bookmarkStart w:id="59" w:name="共変反変成分の一般的な規則のまとめ"/>
    <w:p>
      <w:pPr>
        <w:pStyle w:val="Heading3"/>
      </w:pPr>
      <w:r>
        <w:t xml:space="preserve">2.12 </w:t>
      </w:r>
      <w:r>
        <w:rPr>
          <w:rFonts w:hint="eastAsia"/>
        </w:rPr>
        <w:t xml:space="preserve">共変・反変成分の一般的な規則のまとめ</w:t>
      </w:r>
    </w:p>
    <w:p>
      <w:pPr>
        <w:pStyle w:val="FirstParagraph"/>
      </w:pPr>
      <w:r>
        <w:rPr>
          <w:rFonts w:hint="eastAsia"/>
        </w:rPr>
        <w:t xml:space="preserve">以下の表は、共変成分と反変成分の基本的な規則をまとめたものです。</w:t>
      </w:r>
    </w:p>
    <w:tbl>
      <w:tblPr>
        <w:tblStyle w:val="Table"/>
        <w:tblW w:type="pct" w:w="5000"/>
        <w:tblLayout w:type="fixed"/>
        <w:tblLook w:firstRow="1" w:lastRow="0" w:firstColumn="0" w:lastColumn="0" w:noHBand="0" w:noVBand="0" w:val="0020"/>
      </w:tblPr>
      <w:tblGrid>
        <w:gridCol w:w="1200"/>
        <w:gridCol w:w="1120"/>
        <w:gridCol w:w="800"/>
        <w:gridCol w:w="1280"/>
        <w:gridCol w:w="1120"/>
        <w:gridCol w:w="800"/>
        <w:gridCol w:w="1600"/>
      </w:tblGrid>
      <w:tr>
        <w:trPr>
          <w:tblHeader w:val="on"/>
        </w:trPr>
        <w:tc>
          <w:tcPr/>
          <w:p>
            <w:pPr>
              <w:pStyle w:val="Compact"/>
            </w:pPr>
          </w:p>
        </w:tc>
        <w:tc>
          <w:tcPr/>
          <w:p>
            <w:pPr>
              <w:pStyle w:val="Compact"/>
              <w:jc w:val="left"/>
            </w:pPr>
            <w:r>
              <w:rPr>
                <w:rFonts w:hint="eastAsia"/>
              </w:rPr>
              <w:t xml:space="preserve">実格子ベクトル</w:t>
            </w:r>
          </w:p>
        </w:tc>
        <w:tc>
          <w:tcPr/>
          <w:p>
            <w:pPr>
              <w:pStyle w:val="Compact"/>
              <w:jc w:val="left"/>
            </w:pPr>
            <w:r>
              <w:rPr>
                <w:rFonts w:hint="eastAsia"/>
              </w:rPr>
              <w:t xml:space="preserve">実格子座標</w:t>
            </w:r>
          </w:p>
        </w:tc>
        <w:tc>
          <w:tcPr/>
          <w:p>
            <w:pPr>
              <w:pStyle w:val="Compact"/>
              <w:jc w:val="left"/>
            </w:pPr>
            <w:r>
              <w:rPr>
                <w:rFonts w:hint="eastAsia"/>
              </w:rPr>
              <w:t xml:space="preserve">実座標による微分</w:t>
            </w:r>
          </w:p>
        </w:tc>
        <w:tc>
          <w:tcPr/>
          <w:p>
            <w:pPr>
              <w:pStyle w:val="Compact"/>
              <w:jc w:val="left"/>
            </w:pPr>
            <w:r>
              <w:rPr>
                <w:rFonts w:hint="eastAsia"/>
              </w:rPr>
              <w:t xml:space="preserve">逆格子ベクトル</w:t>
            </w:r>
          </w:p>
        </w:tc>
        <w:tc>
          <w:tcPr/>
          <w:p>
            <w:pPr>
              <w:pStyle w:val="Compact"/>
              <w:jc w:val="left"/>
            </w:pPr>
            <w:r>
              <w:rPr>
                <w:rFonts w:hint="eastAsia"/>
              </w:rPr>
              <w:t xml:space="preserve">逆格子座標</w:t>
            </w:r>
          </w:p>
        </w:tc>
        <w:tc>
          <w:tcPr/>
          <w:p>
            <w:pPr>
              <w:pStyle w:val="Compact"/>
              <w:jc w:val="left"/>
            </w:pPr>
            <w:r>
              <w:rPr>
                <w:rFonts w:hint="eastAsia"/>
              </w:rPr>
              <w:t xml:space="preserve">逆格子座標による微分</w:t>
            </w:r>
          </w:p>
        </w:tc>
      </w:tr>
      <w:tr>
        <w:tc>
          <w:tcPr/>
          <w:p>
            <w:pPr>
              <w:pStyle w:val="Compact"/>
              <w:jc w:val="left"/>
            </w:pPr>
            <w:r>
              <w:rPr>
                <w:rFonts w:hint="eastAsia"/>
                <w:b/>
                <w:bCs/>
              </w:rPr>
              <w:t xml:space="preserve">共変成分</w:t>
            </w:r>
          </w:p>
        </w:tc>
        <w:tc>
          <w:tcPr/>
          <w:p>
            <w:pPr>
              <w:pStyle w:val="Compact"/>
              <w:jc w:val="left"/>
            </w:pPr>
            <m:oMath>
              <m:sSub>
                <m:e>
                  <m:r>
                    <m:rPr>
                      <m:sty m:val="b"/>
                    </m:rPr>
                    <m:t>a</m:t>
                  </m:r>
                </m:e>
                <m:sub>
                  <m:r>
                    <m:t>i</m:t>
                  </m:r>
                </m:sub>
              </m:sSub>
            </m:oMath>
          </w:p>
        </w:tc>
        <w:tc>
          <w:tcPr/>
          <w:p>
            <w:pPr>
              <w:pStyle w:val="Compact"/>
            </w:pPr>
          </w:p>
        </w:tc>
        <w:tc>
          <w:tcPr/>
          <w:p>
            <w:pPr>
              <w:pStyle w:val="Compact"/>
              <w:jc w:val="left"/>
            </w:pPr>
            <m:oMath>
              <m:f>
                <m:fPr>
                  <m:type m:val="bar"/>
                </m:fPr>
                <m:num>
                  <m:r>
                    <m:rPr>
                      <m:sty m:val="p"/>
                    </m:rPr>
                    <m:t>∂</m:t>
                  </m:r>
                  <m:r>
                    <m:t>F</m:t>
                  </m:r>
                </m:num>
                <m:den>
                  <m:r>
                    <m:rPr>
                      <m:sty m:val="p"/>
                    </m:rPr>
                    <m:t>∂</m:t>
                  </m:r>
                  <m:sSup>
                    <m:e>
                      <m:r>
                        <m:t>x</m:t>
                      </m:r>
                    </m:e>
                    <m:sup>
                      <m:r>
                        <m:t>i</m:t>
                      </m:r>
                    </m:sup>
                  </m:sSup>
                </m:den>
              </m:f>
            </m:oMath>
          </w:p>
        </w:tc>
        <w:tc>
          <w:tcPr/>
          <w:p>
            <w:pPr>
              <w:pStyle w:val="Compact"/>
            </w:pPr>
          </w:p>
        </w:tc>
        <w:tc>
          <w:tcPr/>
          <w:p>
            <w:pPr>
              <w:pStyle w:val="Compact"/>
              <w:jc w:val="left"/>
            </w:pPr>
            <m:oMath>
              <m:sSub>
                <m:e>
                  <m:r>
                    <m:t>h</m:t>
                  </m:r>
                </m:e>
                <m:sub>
                  <m:r>
                    <m:t>i</m:t>
                  </m:r>
                </m:sub>
              </m:sSub>
            </m:oMath>
          </w:p>
        </w:tc>
        <w:tc>
          <w:tcPr/>
          <w:p>
            <w:pPr>
              <w:pStyle w:val="Compact"/>
            </w:pPr>
          </w:p>
        </w:tc>
      </w:tr>
      <w:tr>
        <w:tc>
          <w:tcPr/>
          <w:p>
            <w:pPr>
              <w:pStyle w:val="Compact"/>
              <w:jc w:val="left"/>
            </w:pPr>
            <w:r>
              <w:rPr>
                <w:rFonts w:hint="eastAsia"/>
                <w:b/>
                <w:bCs/>
              </w:rPr>
              <w:t xml:space="preserve">反変成分</w:t>
            </w:r>
          </w:p>
        </w:tc>
        <w:tc>
          <w:tcPr/>
          <w:p>
            <w:pPr>
              <w:pStyle w:val="Compact"/>
            </w:pPr>
          </w:p>
        </w:tc>
        <w:tc>
          <w:tcPr/>
          <w:p>
            <w:pPr>
              <w:pStyle w:val="Compact"/>
              <w:jc w:val="left"/>
            </w:pPr>
            <m:oMath>
              <m:sSup>
                <m:e>
                  <m:r>
                    <m:t>x</m:t>
                  </m:r>
                </m:e>
                <m:sup>
                  <m:r>
                    <m:t>i</m:t>
                  </m:r>
                </m:sup>
              </m:sSup>
            </m:oMath>
          </w:p>
        </w:tc>
        <w:tc>
          <w:tcPr/>
          <w:p>
            <w:pPr>
              <w:pStyle w:val="Compact"/>
            </w:pPr>
          </w:p>
        </w:tc>
        <w:tc>
          <w:tcPr/>
          <w:p>
            <w:pPr>
              <w:pStyle w:val="Compact"/>
              <w:jc w:val="left"/>
            </w:pPr>
            <m:oMath>
              <m:sSup>
                <m:e>
                  <m:r>
                    <m:rPr>
                      <m:sty m:val="b"/>
                    </m:rPr>
                    <m:t>a</m:t>
                  </m:r>
                </m:e>
                <m:sup>
                  <m:r>
                    <m:rPr>
                      <m:sty m:val="p"/>
                    </m:rPr>
                    <m:t>*</m:t>
                  </m:r>
                  <m:r>
                    <m:t>i</m:t>
                  </m:r>
                </m:sup>
              </m:sSup>
            </m:oMath>
          </w:p>
        </w:tc>
        <w:tc>
          <w:tcPr/>
          <w:p>
            <w:pPr>
              <w:pStyle w:val="Compact"/>
            </w:pPr>
          </w:p>
        </w:tc>
        <w:tc>
          <w:tcPr/>
          <w:p>
            <w:pPr>
              <w:pStyle w:val="Compact"/>
              <w:jc w:val="left"/>
            </w:pPr>
            <m:oMath>
              <m:f>
                <m:fPr>
                  <m:type m:val="bar"/>
                </m:fPr>
                <m:num>
                  <m:r>
                    <m:rPr>
                      <m:sty m:val="p"/>
                    </m:rPr>
                    <m:t>∂</m:t>
                  </m:r>
                  <m:r>
                    <m:t>F</m:t>
                  </m:r>
                </m:num>
                <m:den>
                  <m:r>
                    <m:rPr>
                      <m:sty m:val="p"/>
                    </m:rPr>
                    <m:t>∂</m:t>
                  </m:r>
                  <m:sSub>
                    <m:e>
                      <m:r>
                        <m:t>h</m:t>
                      </m:r>
                    </m:e>
                    <m:sub>
                      <m:r>
                        <m:t>i</m:t>
                      </m:r>
                    </m:sub>
                  </m:sSub>
                </m:den>
              </m:f>
            </m:oMath>
          </w:p>
        </w:tc>
      </w:tr>
    </w:tbl>
    <w:p>
      <w:pPr>
        <w:pStyle w:val="Compact"/>
        <w:numPr>
          <w:ilvl w:val="0"/>
          <w:numId w:val="1015"/>
        </w:numPr>
      </w:pPr>
      <w:r>
        <w:rPr>
          <w:rFonts w:hint="eastAsia"/>
          <w:b/>
          <w:bCs/>
        </w:rPr>
        <w:t xml:space="preserve">基本ベクトルと座標の共変・反変は入れ替わります。</w:t>
      </w:r>
    </w:p>
    <w:p>
      <w:pPr>
        <w:pStyle w:val="Compact"/>
        <w:numPr>
          <w:ilvl w:val="0"/>
          <w:numId w:val="1015"/>
        </w:numPr>
      </w:pPr>
      <w:r>
        <w:rPr>
          <w:rFonts w:hint="eastAsia"/>
          <w:b/>
          <w:bCs/>
        </w:rPr>
        <w:t xml:space="preserve">実空間と逆空間の共変・反変も入れ替わります。</w:t>
      </w:r>
    </w:p>
    <w:p>
      <w:pPr>
        <w:pStyle w:val="Compact"/>
        <w:numPr>
          <w:ilvl w:val="0"/>
          <w:numId w:val="1015"/>
        </w:numPr>
      </w:pPr>
      <w:r>
        <w:rPr>
          <w:rFonts w:hint="eastAsia"/>
          <w:b/>
          <w:bCs/>
        </w:rPr>
        <w:t xml:space="preserve">微分によっても共変と反変が入れ替わります。</w:t>
      </w:r>
    </w:p>
    <w:p>
      <w:pPr>
        <w:pStyle w:val="Compact"/>
        <w:numPr>
          <w:ilvl w:val="0"/>
          <w:numId w:val="1015"/>
        </w:numPr>
      </w:pPr>
      <w:r>
        <w:rPr>
          <w:rFonts w:hint="eastAsia"/>
          <w:b/>
          <w:bCs/>
        </w:rPr>
        <w:t xml:space="preserve">計量テンソル</w:t>
      </w:r>
      <w:r>
        <w:rPr>
          <w:b/>
          <w:bCs/>
        </w:rPr>
        <w:t xml:space="preserve"> </w:t>
      </w:r>
      <m:oMath>
        <m:sSub>
          <m:e>
            <m:r>
              <m:t>g</m:t>
            </m:r>
          </m:e>
          <m:sub>
            <m:r>
              <m:t>i</m:t>
            </m:r>
            <m:r>
              <m:t>j</m:t>
            </m:r>
          </m:sub>
        </m:sSub>
      </m:oMath>
      <w:r>
        <w:rPr>
          <w:b/>
          <w:bCs/>
        </w:rPr>
        <w:t xml:space="preserve"> </w:t>
      </w:r>
      <w:r>
        <w:rPr>
          <w:b/>
          <w:bCs/>
        </w:rPr>
        <w:t xml:space="preserve">と</w:t>
      </w:r>
      <w:r>
        <w:rPr>
          <w:b/>
          <w:bCs/>
        </w:rPr>
        <w:t xml:space="preserve"> </w:t>
      </w:r>
      <m:oMath>
        <m:sSup>
          <m:e>
            <m:r>
              <m:t>g</m:t>
            </m:r>
          </m:e>
          <m:sup>
            <m:r>
              <m:t>i</m:t>
            </m:r>
            <m:r>
              <m:t>j</m:t>
            </m:r>
          </m:sup>
        </m:sSup>
      </m:oMath>
      <w:r>
        <w:rPr>
          <w:b/>
          <w:bCs/>
        </w:rPr>
        <w:t xml:space="preserve"> </w:t>
      </w:r>
      <w:r>
        <w:rPr>
          <w:rFonts w:hint="eastAsia"/>
          <w:b/>
          <w:bCs/>
        </w:rPr>
        <w:t xml:space="preserve">を使うことで、共変成分と反変成分を相互に変換できます。</w:t>
      </w:r>
    </w:p>
    <w:p>
      <w:pPr>
        <w:pStyle w:val="FirstParagraph"/>
      </w:pPr>
      <w:r>
        <w:rPr>
          <w:rFonts w:hint="eastAsia"/>
        </w:rPr>
        <w:t xml:space="preserve">これらのルールと添え字規則を厳密に守ることで、複雑なテンソル計算も間違いなく行うことができます。</w:t>
      </w:r>
    </w:p>
    <w:bookmarkEnd w:id="59"/>
    <w:bookmarkStart w:id="63" w:name="共変座標と反変座標の幾何学的解釈"/>
    <w:p>
      <w:pPr>
        <w:pStyle w:val="Heading3"/>
      </w:pPr>
      <w:r>
        <w:t xml:space="preserve">2.13 </w:t>
      </w:r>
      <w:r>
        <w:rPr>
          <w:rFonts w:hint="eastAsia"/>
        </w:rPr>
        <w:t xml:space="preserve">共変座標と反変座標の幾何学的解釈</w:t>
      </w:r>
    </w:p>
    <w:p>
      <w:pPr>
        <w:pStyle w:val="FirstParagraph"/>
      </w:pPr>
      <w:r>
        <w:rPr>
          <w:rFonts w:hint="eastAsia"/>
        </w:rPr>
        <w:t xml:space="preserve">最後に、共変座標と反変座標が、同じ基底ベクトルを用いた異なる座標の取り方に相当することを幾何学的に見てみましょう。</w:t>
      </w:r>
    </w:p>
    <w:p>
      <w:pPr>
        <w:pStyle w:val="BodyText"/>
      </w:pPr>
      <w:r>
        <w:rPr>
          <w:rFonts w:hint="eastAsia"/>
        </w:rPr>
        <w:t xml:space="preserve">二次元の斜交座標系を例にとります。基底ベクトルを</w:t>
      </w:r>
      <w:r>
        <w:t xml:space="preserve"> </w:t>
      </w:r>
      <m:oMath>
        <m:sSub>
          <m:e>
            <m:r>
              <m:rPr>
                <m:sty m:val="b"/>
              </m:rPr>
              <m:t>a</m:t>
            </m:r>
          </m:e>
          <m:sub>
            <m:r>
              <m:t>1</m:t>
            </m:r>
          </m:sub>
        </m:sSub>
        <m:r>
          <m:rPr>
            <m:sty m:val="p"/>
          </m:rPr>
          <m:t>,</m:t>
        </m:r>
        <m:sSub>
          <m:e>
            <m:r>
              <m:rPr>
                <m:sty m:val="b"/>
              </m:rPr>
              <m:t>a</m:t>
            </m:r>
          </m:e>
          <m:sub>
            <m:r>
              <m:t>2</m:t>
            </m:r>
          </m:sub>
        </m:sSub>
      </m:oMath>
      <w:r>
        <w:t xml:space="preserve"> </w:t>
      </w:r>
      <w:r>
        <w:rPr>
          <w:rFonts w:hint="eastAsia"/>
        </w:rPr>
        <w:t xml:space="preserve">とします。点</w:t>
      </w:r>
      <w:r>
        <w:t xml:space="preserve"> </w:t>
      </w:r>
      <m:oMath>
        <m:r>
          <m:t>P</m:t>
        </m:r>
      </m:oMath>
      <w:r>
        <w:t xml:space="preserve"> </w:t>
      </w:r>
      <w:r>
        <w:rPr>
          <w:rFonts w:hint="eastAsia"/>
        </w:rPr>
        <w:t xml:space="preserve">の位置ベクトルを</w:t>
      </w:r>
      <w:r>
        <w:t xml:space="preserve"> </w:t>
      </w:r>
      <m:oMath>
        <m:r>
          <m:rPr>
            <m:sty m:val="b"/>
          </m:rPr>
          <m:t>r</m:t>
        </m:r>
      </m:oMath>
      <w:r>
        <w:t xml:space="preserve"> </w:t>
      </w:r>
      <w:r>
        <w:t xml:space="preserve">とします。</w:t>
      </w:r>
    </w:p>
    <w:p>
      <w:pPr>
        <w:numPr>
          <w:ilvl w:val="0"/>
          <w:numId w:val="1016"/>
        </w:numPr>
      </w:pPr>
      <w:r>
        <w:rPr>
          <w:rFonts w:hint="eastAsia"/>
          <w:b/>
          <w:bCs/>
        </w:rPr>
        <w:t xml:space="preserve">反変座標</w:t>
      </w:r>
      <w:r>
        <w:rPr>
          <w:b/>
          <w:bCs/>
        </w:rPr>
        <w:t xml:space="preserve"> (</w:t>
      </w:r>
      <m:oMath>
        <m:sSup>
          <m:e>
            <m:r>
              <m:t>x</m:t>
            </m:r>
          </m:e>
          <m:sup>
            <m:r>
              <m:t>1</m:t>
            </m:r>
          </m:sup>
        </m:sSup>
        <m:r>
          <m:rPr>
            <m:sty m:val="p"/>
          </m:rPr>
          <m:t>,</m:t>
        </m:r>
        <m:sSup>
          <m:e>
            <m:r>
              <m:t>x</m:t>
            </m:r>
          </m:e>
          <m:sup>
            <m:r>
              <m:t>2</m:t>
            </m:r>
          </m:sup>
        </m:sSup>
      </m:oMath>
      <w:r>
        <w:rPr>
          <w:b/>
          <w:bCs/>
        </w:rPr>
        <w:t xml:space="preserve">)</w:t>
      </w:r>
      <w:r>
        <w:t xml:space="preserve">:</w:t>
      </w:r>
      <w:r>
        <w:t xml:space="preserve"> </w:t>
      </w:r>
      <w:r>
        <w:rPr>
          <w:rFonts w:hint="eastAsia"/>
        </w:rPr>
        <w:t xml:space="preserve">位置ベクトル</w:t>
      </w:r>
      <w:r>
        <w:t xml:space="preserve"> </w:t>
      </w:r>
      <m:oMath>
        <m:r>
          <m:rPr>
            <m:sty m:val="b"/>
          </m:rPr>
          <m:t>r</m:t>
        </m:r>
      </m:oMath>
      <w:r>
        <w:t xml:space="preserve"> </w:t>
      </w:r>
      <w:r>
        <w:t xml:space="preserve">を</w:t>
      </w:r>
      <w:r>
        <w:t xml:space="preserve"> </w:t>
      </w:r>
      <m:oMath>
        <m:r>
          <m:rPr>
            <m:sty m:val="b"/>
          </m:rPr>
          <m:t>r</m:t>
        </m:r>
        <m:r>
          <m:rPr>
            <m:sty m:val="p"/>
          </m:rPr>
          <m:t>=</m:t>
        </m:r>
        <m:sSup>
          <m:e>
            <m:r>
              <m:t>x</m:t>
            </m:r>
          </m:e>
          <m:sup>
            <m:r>
              <m:t>1</m:t>
            </m:r>
          </m:sup>
        </m:sSup>
        <m:sSub>
          <m:e>
            <m:r>
              <m:rPr>
                <m:sty m:val="b"/>
              </m:rPr>
              <m:t>a</m:t>
            </m:r>
          </m:e>
          <m:sub>
            <m:r>
              <m:t>1</m:t>
            </m:r>
          </m:sub>
        </m:sSub>
        <m:r>
          <m:rPr>
            <m:sty m:val="p"/>
          </m:rPr>
          <m:t>+</m:t>
        </m:r>
        <m:sSup>
          <m:e>
            <m:r>
              <m:t>x</m:t>
            </m:r>
          </m:e>
          <m:sup>
            <m:r>
              <m:t>2</m:t>
            </m:r>
          </m:sup>
        </m:sSup>
        <m:sSub>
          <m:e>
            <m:r>
              <m:rPr>
                <m:sty m:val="b"/>
              </m:rPr>
              <m:t>a</m:t>
            </m:r>
          </m:e>
          <m:sub>
            <m:r>
              <m:t>2</m:t>
            </m:r>
          </m:sub>
        </m:sSub>
      </m:oMath>
      <w:r>
        <w:t xml:space="preserve"> </w:t>
      </w:r>
      <w:r>
        <w:rPr>
          <w:rFonts w:hint="eastAsia"/>
        </w:rPr>
        <w:t xml:space="preserve">と表す場合、座標</w:t>
      </w:r>
      <w:r>
        <w:t xml:space="preserve"> </w:t>
      </w:r>
      <m:oMath>
        <m:sSup>
          <m:e>
            <m:r>
              <m:t>x</m:t>
            </m:r>
          </m:e>
          <m:sup>
            <m:r>
              <m:t>1</m:t>
            </m:r>
          </m:sup>
        </m:sSup>
        <m:r>
          <m:rPr>
            <m:sty m:val="p"/>
          </m:rPr>
          <m:t>,</m:t>
        </m:r>
        <m:sSup>
          <m:e>
            <m:r>
              <m:t>x</m:t>
            </m:r>
          </m:e>
          <m:sup>
            <m:r>
              <m:t>2</m:t>
            </m:r>
          </m:sup>
        </m:sSup>
      </m:oMath>
      <w:r>
        <w:t xml:space="preserve"> </w:t>
      </w:r>
      <w:r>
        <w:t xml:space="preserve">は、</w:t>
      </w:r>
      <m:oMath>
        <m:r>
          <m:rPr>
            <m:sty m:val="b"/>
          </m:rPr>
          <m:t>r</m:t>
        </m:r>
      </m:oMath>
      <w:r>
        <w:t xml:space="preserve"> </w:t>
      </w:r>
      <w:r>
        <w:t xml:space="preserve">を</w:t>
      </w:r>
      <w:r>
        <w:t xml:space="preserve"> </w:t>
      </w:r>
      <m:oMath>
        <m:sSub>
          <m:e>
            <m:r>
              <m:rPr>
                <m:sty m:val="b"/>
              </m:rPr>
              <m:t>a</m:t>
            </m:r>
          </m:e>
          <m:sub>
            <m:r>
              <m:t>1</m:t>
            </m:r>
          </m:sub>
        </m:sSub>
      </m:oMath>
      <w:r>
        <w:t xml:space="preserve"> </w:t>
      </w:r>
      <w:r>
        <w:t xml:space="preserve">と</w:t>
      </w:r>
      <w:r>
        <w:t xml:space="preserve"> </w:t>
      </w:r>
      <m:oMath>
        <m:sSub>
          <m:e>
            <m:r>
              <m:rPr>
                <m:sty m:val="b"/>
              </m:rPr>
              <m:t>a</m:t>
            </m:r>
          </m:e>
          <m:sub>
            <m:r>
              <m:t>2</m:t>
            </m:r>
          </m:sub>
        </m:sSub>
      </m:oMath>
      <w:r>
        <w:t xml:space="preserve"> </w:t>
      </w:r>
      <w:r>
        <w:rPr>
          <w:rFonts w:hint="eastAsia"/>
        </w:rPr>
        <w:t xml:space="preserve">を辺とする平行四辺形に分解したときの各辺に沿った成分です。この方法で得られる座標が</w:t>
      </w:r>
      <w:r>
        <w:rPr>
          <w:rFonts w:hint="eastAsia"/>
          <w:b/>
          <w:bCs/>
        </w:rPr>
        <w:t xml:space="preserve">反変座標</w:t>
      </w:r>
      <w:r>
        <w:rPr>
          <w:rFonts w:hint="eastAsia"/>
        </w:rPr>
        <w:t xml:space="preserve">に対応します。これは「規定座標系」あるいは「斜座標系」と呼ばれることがあります。</w:t>
      </w:r>
    </w:p>
    <w:p>
      <w:pPr>
        <w:numPr>
          <w:ilvl w:val="0"/>
          <w:numId w:val="1016"/>
        </w:numPr>
      </w:pPr>
      <w:r>
        <w:rPr>
          <w:rFonts w:hint="eastAsia"/>
          <w:b/>
          <w:bCs/>
        </w:rPr>
        <w:t xml:space="preserve">共変座標</w:t>
      </w:r>
      <w:r>
        <w:rPr>
          <w:b/>
          <w:bCs/>
        </w:rPr>
        <w:t xml:space="preserve"> (</w:t>
      </w:r>
      <m:oMath>
        <m:sSub>
          <m:e>
            <m:r>
              <m:t>x</m:t>
            </m:r>
          </m:e>
          <m:sub>
            <m:r>
              <m:t>1</m:t>
            </m:r>
          </m:sub>
        </m:sSub>
        <m:r>
          <m:rPr>
            <m:sty m:val="p"/>
          </m:rPr>
          <m:t>,</m:t>
        </m:r>
        <m:sSub>
          <m:e>
            <m:r>
              <m:t>x</m:t>
            </m:r>
          </m:e>
          <m:sub>
            <m:r>
              <m:t>2</m:t>
            </m:r>
          </m:sub>
        </m:sSub>
      </m:oMath>
      <w:r>
        <w:rPr>
          <w:b/>
          <w:bCs/>
        </w:rPr>
        <w:t xml:space="preserve">)</w:t>
      </w:r>
      <w:r>
        <w:t xml:space="preserve">:</w:t>
      </w:r>
      <w:r>
        <w:t xml:space="preserve"> </w:t>
      </w:r>
      <w:r>
        <w:rPr>
          <w:rFonts w:hint="eastAsia"/>
        </w:rPr>
        <w:t xml:space="preserve">一方、位置ベクトル</w:t>
      </w:r>
      <w:r>
        <w:t xml:space="preserve"> </w:t>
      </w:r>
      <m:oMath>
        <m:r>
          <m:rPr>
            <m:sty m:val="b"/>
          </m:rPr>
          <m:t>r</m:t>
        </m:r>
      </m:oMath>
      <w:r>
        <w:t xml:space="preserve"> </w:t>
      </w:r>
      <w:r>
        <w:t xml:space="preserve">を</w:t>
      </w:r>
      <w:r>
        <w:t xml:space="preserve"> </w:t>
      </w:r>
      <m:oMath>
        <m:sSub>
          <m:e>
            <m:r>
              <m:rPr>
                <m:sty m:val="b"/>
              </m:rPr>
              <m:t>a</m:t>
            </m:r>
          </m:e>
          <m:sub>
            <m:r>
              <m:t>1</m:t>
            </m:r>
          </m:sub>
        </m:sSub>
      </m:oMath>
      <w:r>
        <w:t xml:space="preserve"> </w:t>
      </w:r>
      <w:r>
        <w:rPr>
          <w:rFonts w:hint="eastAsia"/>
        </w:rPr>
        <w:t xml:space="preserve">に垂直に射影して得られる長さを</w:t>
      </w:r>
      <w:r>
        <w:t xml:space="preserve"> </w:t>
      </w:r>
      <m:oMath>
        <m:sSub>
          <m:e>
            <m:r>
              <m:t>x</m:t>
            </m:r>
          </m:e>
          <m:sub>
            <m:r>
              <m:t>1</m:t>
            </m:r>
          </m:sub>
        </m:sSub>
      </m:oMath>
      <w:r>
        <w:t xml:space="preserve">、</w:t>
      </w:r>
      <m:oMath>
        <m:sSub>
          <m:e>
            <m:r>
              <m:rPr>
                <m:sty m:val="b"/>
              </m:rPr>
              <m:t>a</m:t>
            </m:r>
          </m:e>
          <m:sub>
            <m:r>
              <m:t>2</m:t>
            </m:r>
          </m:sub>
        </m:sSub>
      </m:oMath>
      <w:r>
        <w:t xml:space="preserve"> </w:t>
      </w:r>
      <w:r>
        <w:rPr>
          <w:rFonts w:hint="eastAsia"/>
        </w:rPr>
        <w:t xml:space="preserve">に垂直に射影して得られる長さを</w:t>
      </w:r>
      <w:r>
        <w:t xml:space="preserve"> </w:t>
      </w:r>
      <m:oMath>
        <m:sSub>
          <m:e>
            <m:r>
              <m:t>x</m:t>
            </m:r>
          </m:e>
          <m:sub>
            <m:r>
              <m:t>2</m:t>
            </m:r>
          </m:sub>
        </m:sSub>
      </m:oMath>
      <w:r>
        <w:t xml:space="preserve"> </w:t>
      </w:r>
      <w:r>
        <w:rPr>
          <w:rFonts w:hint="eastAsia"/>
        </w:rPr>
        <w:t xml:space="preserve">と考えることもできます。この方法で得られる座標が</w:t>
      </w:r>
      <w:r>
        <w:rPr>
          <w:rFonts w:hint="eastAsia"/>
          <w:b/>
          <w:bCs/>
        </w:rPr>
        <w:t xml:space="preserve">共変座標</w:t>
      </w:r>
      <w:r>
        <w:rPr>
          <w:rFonts w:hint="eastAsia"/>
        </w:rPr>
        <w:t xml:space="preserve">に対応します。これは「正射影座標系」と呼ばれることがあります。</w:t>
      </w:r>
      <w:r>
        <w:t xml:space="preserve"> </w:t>
      </w:r>
      <w:r>
        <w:rPr>
          <w:rFonts w:hint="eastAsia"/>
        </w:rPr>
        <w:t xml:space="preserve">しかし、この正射影座標系では、</w:t>
      </w:r>
      <m:oMath>
        <m:r>
          <m:rPr>
            <m:sty m:val="b"/>
          </m:rPr>
          <m:t>r</m:t>
        </m:r>
        <m:r>
          <m:rPr>
            <m:sty m:val="p"/>
          </m:rPr>
          <m:t>=</m:t>
        </m:r>
        <m:sSub>
          <m:e>
            <m:r>
              <m:t>x</m:t>
            </m:r>
          </m:e>
          <m:sub>
            <m:r>
              <m:t>1</m:t>
            </m:r>
          </m:sub>
        </m:sSub>
        <m:sSup>
          <m:e>
            <m:r>
              <m:rPr>
                <m:sty m:val="b"/>
              </m:rPr>
              <m:t>a</m:t>
            </m:r>
          </m:e>
          <m:sup>
            <m:r>
              <m:rPr>
                <m:sty m:val="p"/>
              </m:rPr>
              <m:t>*</m:t>
            </m:r>
            <m:r>
              <m:t>1</m:t>
            </m:r>
          </m:sup>
        </m:sSup>
        <m:r>
          <m:rPr>
            <m:sty m:val="p"/>
          </m:rPr>
          <m:t>+</m:t>
        </m:r>
        <m:sSub>
          <m:e>
            <m:r>
              <m:t>x</m:t>
            </m:r>
          </m:e>
          <m:sub>
            <m:r>
              <m:t>2</m:t>
            </m:r>
          </m:sub>
        </m:sSub>
        <m:sSup>
          <m:e>
            <m:r>
              <m:rPr>
                <m:sty m:val="b"/>
              </m:rPr>
              <m:t>a</m:t>
            </m:r>
          </m:e>
          <m:sup>
            <m:r>
              <m:rPr>
                <m:sty m:val="p"/>
              </m:rPr>
              <m:t>*</m:t>
            </m:r>
            <m:r>
              <m:t>2</m:t>
            </m:r>
          </m:sup>
        </m:sSup>
      </m:oMath>
      <w:r>
        <w:t xml:space="preserve"> </w:t>
      </w:r>
      <w:r>
        <w:rPr>
          <w:rFonts w:hint="eastAsia"/>
        </w:rPr>
        <w:t xml:space="preserve">のように、基底ベクトルとして逆格子ベクトル</w:t>
      </w:r>
      <w:r>
        <w:t xml:space="preserve"> </w:t>
      </w:r>
      <m:oMath>
        <m:sSup>
          <m:e>
            <m:r>
              <m:rPr>
                <m:sty m:val="b"/>
              </m:rPr>
              <m:t>a</m:t>
            </m:r>
          </m:e>
          <m:sup>
            <m:r>
              <m:rPr>
                <m:sty m:val="p"/>
              </m:rPr>
              <m:t>*</m:t>
            </m:r>
            <m:r>
              <m:t>1</m:t>
            </m:r>
          </m:sup>
        </m:sSup>
        <m:r>
          <m:rPr>
            <m:sty m:val="p"/>
          </m:rPr>
          <m:t>,</m:t>
        </m:r>
        <m:sSup>
          <m:e>
            <m:r>
              <m:rPr>
                <m:sty m:val="b"/>
              </m:rPr>
              <m:t>a</m:t>
            </m:r>
          </m:e>
          <m:sup>
            <m:r>
              <m:rPr>
                <m:sty m:val="p"/>
              </m:rPr>
              <m:t>*</m:t>
            </m:r>
            <m:r>
              <m:t>2</m:t>
            </m:r>
          </m:sup>
        </m:sSup>
      </m:oMath>
      <w:r>
        <w:t xml:space="preserve"> </w:t>
      </w:r>
      <w:r>
        <w:rPr>
          <w:rFonts w:hint="eastAsia"/>
        </w:rPr>
        <w:t xml:space="preserve">を用いることで、より自然に表現されます。すなわち、逆格子ベクトル</w:t>
      </w:r>
      <w:r>
        <w:t xml:space="preserve"> </w:t>
      </w:r>
      <m:oMath>
        <m:sSup>
          <m:e>
            <m:r>
              <m:rPr>
                <m:sty m:val="b"/>
              </m:rPr>
              <m:t>a</m:t>
            </m:r>
          </m:e>
          <m:sup>
            <m:r>
              <m:rPr>
                <m:sty m:val="p"/>
              </m:rPr>
              <m:t>*</m:t>
            </m:r>
            <m:r>
              <m:t>1</m:t>
            </m:r>
          </m:sup>
        </m:sSup>
        <m:r>
          <m:rPr>
            <m:sty m:val="p"/>
          </m:rPr>
          <m:t>,</m:t>
        </m:r>
        <m:sSup>
          <m:e>
            <m:r>
              <m:rPr>
                <m:sty m:val="b"/>
              </m:rPr>
              <m:t>a</m:t>
            </m:r>
          </m:e>
          <m:sup>
            <m:r>
              <m:rPr>
                <m:sty m:val="p"/>
              </m:rPr>
              <m:t>*</m:t>
            </m:r>
            <m:r>
              <m:t>2</m:t>
            </m:r>
          </m:sup>
        </m:sSup>
      </m:oMath>
      <w:r>
        <w:t xml:space="preserve"> </w:t>
      </w:r>
      <w:r>
        <w:rPr>
          <w:rFonts w:hint="eastAsia"/>
        </w:rPr>
        <w:t xml:space="preserve">に対しては、直交射影によって得られる座標が反変座標（つまり、逆格子空間の規定座標）となります。このとき、実空間における共変基底ベクトル</w:t>
      </w:r>
      <w:r>
        <w:t xml:space="preserve"> </w:t>
      </w:r>
      <m:oMath>
        <m:sSub>
          <m:e>
            <m:r>
              <m:rPr>
                <m:sty m:val="b"/>
              </m:rPr>
              <m:t>a</m:t>
            </m:r>
          </m:e>
          <m:sub>
            <m:r>
              <m:t>1</m:t>
            </m:r>
          </m:sub>
        </m:sSub>
        <m:r>
          <m:rPr>
            <m:sty m:val="p"/>
          </m:rPr>
          <m:t>,</m:t>
        </m:r>
        <m:sSub>
          <m:e>
            <m:r>
              <m:rPr>
                <m:sty m:val="b"/>
              </m:rPr>
              <m:t>a</m:t>
            </m:r>
          </m:e>
          <m:sub>
            <m:r>
              <m:t>2</m:t>
            </m:r>
          </m:sub>
        </m:sSub>
      </m:oMath>
      <w:r>
        <w:t xml:space="preserve"> </w:t>
      </w:r>
      <w:r>
        <w:rPr>
          <w:rFonts w:hint="eastAsia"/>
        </w:rPr>
        <w:t xml:space="preserve">での表現が共変座標となるのです。</w:t>
      </w:r>
    </w:p>
    <w:p>
      <w:pPr>
        <w:pStyle w:val="CaptionedFigure"/>
      </w:pPr>
      <w:r>
        <w:drawing>
          <wp:inline>
            <wp:extent cx="5334000" cy="885324"/>
            <wp:effectExtent b="0" l="0" r="0" t="0"/>
            <wp:docPr descr="スライド26の図1" title="" id="61" name="Picture"/>
            <a:graphic>
              <a:graphicData uri="http://schemas.openxmlformats.org/drawingml/2006/picture">
                <pic:pic>
                  <pic:nvPicPr>
                    <pic:cNvPr descr="images\slide26_image1.png" id="62" name="Picture"/>
                    <pic:cNvPicPr>
                      <a:picLocks noChangeArrowheads="1" noChangeAspect="1"/>
                    </pic:cNvPicPr>
                  </pic:nvPicPr>
                  <pic:blipFill>
                    <a:blip r:embed="rId60"/>
                    <a:stretch>
                      <a:fillRect/>
                    </a:stretch>
                  </pic:blipFill>
                  <pic:spPr bwMode="auto">
                    <a:xfrm>
                      <a:off x="0" y="0"/>
                      <a:ext cx="5334000" cy="885324"/>
                    </a:xfrm>
                    <a:prstGeom prst="rect">
                      <a:avLst/>
                    </a:prstGeom>
                    <a:noFill/>
                    <a:ln w="9525">
                      <a:noFill/>
                      <a:headEnd/>
                      <a:tailEnd/>
                    </a:ln>
                  </pic:spPr>
                </pic:pic>
              </a:graphicData>
            </a:graphic>
          </wp:inline>
        </w:drawing>
      </w:r>
    </w:p>
    <w:p>
      <w:pPr>
        <w:pStyle w:val="ImageCaption"/>
      </w:pPr>
      <w:r>
        <w:rPr>
          <w:rFonts w:hint="eastAsia"/>
        </w:rPr>
        <w:t xml:space="preserve">スライド26の図1</w:t>
      </w:r>
    </w:p>
    <w:p>
      <w:pPr>
        <w:pStyle w:val="BodyText"/>
      </w:pPr>
      <w:r>
        <w:rPr>
          <w:rFonts w:hint="eastAsia"/>
        </w:rPr>
        <w:t xml:space="preserve">このように、共変座標と反変座標は、同じ物理ベクトルを異なる幾何学的な視点から表現する方法であり、どちらを用いるかは問題設定や利便性によって決まります。しかし、これらの概念を正確に理解することで、非直交座標系における複雑な物理現象を統一的に、かつ美しく記述することが可能になります。</w:t>
      </w:r>
    </w:p>
    <w:p>
      <w:pPr>
        <w:pStyle w:val="BodyText"/>
      </w:pPr>
      <w:r>
        <w:rPr>
          <w:rFonts w:hint="eastAsia"/>
        </w:rPr>
        <w:t xml:space="preserve">これで本講義を終了します。ありがとうございました。</w:t>
      </w:r>
    </w:p>
    <w:bookmarkEnd w:id="63"/>
    <w:bookmarkEnd w:id="64"/>
    <w:bookmarkEnd w:id="65"/>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 Type="http://schemas.openxmlformats.org/officeDocument/2006/relationships/image" Id="rId23" Target="media/rId23.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 Type="http://schemas.openxmlformats.org/officeDocument/2006/relationships/image" Id="rId48" Target="media/rId48.png" /><Relationship Type="http://schemas.openxmlformats.org/officeDocument/2006/relationships/image" Id="rId60" Target="media/rId60.png" /><Relationship Type="http://schemas.openxmlformats.org/officeDocument/2006/relationships/image" Id="rId12" Target="media/rId12.png" /><Relationship Type="http://schemas.openxmlformats.org/officeDocument/2006/relationships/image" Id="rId15" Target="media/rId15.png"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2025-09-21T03:04:27Z</dcterms:created>
  <dcterms:modified xsi:type="dcterms:W3CDTF">2025-09-21T03:04:27Z</dcterms:modified>
</cp:coreProperties>
</file>

<file path=docProps/custom.xml><?xml version="1.0" encoding="utf-8"?>
<Properties xmlns="http://schemas.openxmlformats.org/officeDocument/2006/custom-properties" xmlns:vt="http://schemas.openxmlformats.org/officeDocument/2006/docPropsVTypes"/>
</file>