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338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7.99999999999997" w:type="dxa"/>
      </w:tblPr>
      <w:tblGrid>
        <w:gridCol w:w="10198"/>
      </w:tblGrid>
      <w:tr>
        <w:trPr>
          <w:trHeight w:hRule="exact" w:val="1194"/>
        </w:trPr>
        <w:tc>
          <w:tcPr>
            <w:tcW w:type="dxa" w:w="99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2" w:lineRule="auto" w:before="0" w:after="0"/>
              <w:ind w:left="0" w:right="226" w:firstLine="0"/>
              <w:jc w:val="right"/>
            </w:pPr>
            <w:r>
              <w:rPr>
                <w:rFonts w:ascii="IwaMinTPT" w:hAnsi="IwaMinTPT" w:eastAsia="IwaMinTPT"/>
                <w:b w:val="0"/>
                <w:i w:val="0"/>
                <w:color w:val="000000"/>
                <w:sz w:val="20"/>
              </w:rPr>
              <w:t>◆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30.0" w:type="dxa"/>
            </w:tblPr>
            <w:tblGrid>
              <w:gridCol w:w="9920"/>
            </w:tblGrid>
            <w:tr>
              <w:trPr>
                <w:trHeight w:hRule="exact" w:val="936"/>
              </w:trPr>
              <w:tc>
                <w:tcPr>
                  <w:tcW w:type="dxa" w:w="9568"/>
                  <w:tcBorders>
                    <w:start w:sz="3.8399999141693115" w:val="single" w:color="#000000"/>
                    <w:top w:sz="3.8399999141693115" w:val="single" w:color="#000000"/>
                    <w:bottom w:sz="3.8399999141693115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tabs>
                      <w:tab w:pos="416" w:val="left"/>
                      <w:tab w:pos="2002" w:val="left"/>
                    </w:tabs>
                    <w:autoSpaceDE w:val="0"/>
                    <w:widowControl/>
                    <w:spacing w:line="245" w:lineRule="auto" w:before="154" w:after="0"/>
                    <w:ind w:left="138" w:right="0" w:firstLine="0"/>
                    <w:jc w:val="left"/>
                  </w:pPr>
                  <w:r>
                    <w:rPr>
                      <w:rFonts w:ascii="IwaGoTPT" w:hAnsi="IwaGoTPT" w:eastAsia="IwaGoTPT"/>
                      <w:b w:val="0"/>
                      <w:i w:val="0"/>
                      <w:color w:val="000000"/>
                      <w:sz w:val="28"/>
                    </w:rPr>
                    <w:t>プロジェクト研究報告</w:t>
                  </w:r>
                  <w:r>
                    <w:br/>
                  </w:r>
                  <w:r>
                    <w:rPr>
                      <w:w w:val="101.24968687693278"/>
                      <w:rFonts w:ascii="IwaGoTPT" w:hAnsi="IwaGoTPT" w:eastAsia="IwaGoTPT"/>
                      <w:b w:val="0"/>
                      <w:i w:val="0"/>
                      <w:color w:val="000000"/>
                      <w:sz w:val="24"/>
                    </w:rPr>
                    <w:t>｢大学連携</w:t>
                  </w:r>
                  <w:r>
                    <w:tab/>
                  </w:r>
                  <w:r>
                    <w:rPr>
                      <w:w w:val="101.24968687693278"/>
                      <w:rFonts w:ascii="IwaGoTPT" w:hAnsi="IwaGoTPT" w:eastAsia="IwaGoTPT"/>
                      <w:b w:val="0"/>
                      <w:i w:val="0"/>
                      <w:color w:val="000000"/>
                      <w:sz w:val="24"/>
                    </w:rPr>
                    <w:t>特異構造金属・無機融合高機能材料開発共同研究プロジェクト活動紹介」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82" w:lineRule="auto" w:before="0" w:after="0"/>
              <w:ind w:left="0" w:right="3414" w:firstLine="0"/>
              <w:jc w:val="right"/>
            </w:pPr>
            <w:r>
              <w:rPr>
                <w:rFonts w:ascii="IwaMinTPT" w:hAnsi="IwaMinTPT" w:eastAsia="IwaMinTPT"/>
                <w:b w:val="0"/>
                <w:i w:val="0"/>
                <w:color w:val="000000"/>
                <w:sz w:val="20"/>
              </w:rPr>
              <w:t>◆</w:t>
            </w:r>
          </w:p>
        </w:tc>
      </w:tr>
    </w:tbl>
    <w:p>
      <w:pPr>
        <w:autoSpaceDN w:val="0"/>
        <w:autoSpaceDE w:val="0"/>
        <w:widowControl/>
        <w:spacing w:line="185" w:lineRule="auto" w:before="538" w:after="0"/>
        <w:ind w:left="50" w:right="0" w:firstLine="0"/>
        <w:jc w:val="left"/>
      </w:pPr>
      <w:r>
        <w:rPr>
          <w:rFonts w:ascii="IwaMinETS" w:hAnsi="IwaMinETS" w:eastAsia="IwaMinETS"/>
          <w:b w:val="0"/>
          <w:i w:val="0"/>
          <w:color w:val="000000"/>
          <w:sz w:val="36"/>
        </w:rPr>
        <w:t>エレクトロニクス材料開発分野の活動状況</w:t>
      </w:r>
    </w:p>
    <w:p>
      <w:pPr>
        <w:autoSpaceDN w:val="0"/>
        <w:autoSpaceDE w:val="0"/>
        <w:widowControl/>
        <w:spacing w:line="185" w:lineRule="auto" w:before="404" w:after="0"/>
        <w:ind w:left="50" w:right="0" w:firstLine="0"/>
        <w:jc w:val="left"/>
      </w:pPr>
      <w:r>
        <w:rPr>
          <w:rFonts w:ascii="IwaMinETS" w:hAnsi="IwaMinETS" w:eastAsia="IwaMinETS"/>
          <w:b w:val="0"/>
          <w:i w:val="0"/>
          <w:color w:val="000000"/>
          <w:sz w:val="23"/>
        </w:rPr>
        <w:t>川原田洋神谷利夫</w:t>
      </w:r>
    </w:p>
    <w:p>
      <w:pPr>
        <w:autoSpaceDN w:val="0"/>
        <w:tabs>
          <w:tab w:pos="290" w:val="left"/>
          <w:tab w:pos="448" w:val="left"/>
        </w:tabs>
        <w:autoSpaceDE w:val="0"/>
        <w:widowControl/>
        <w:spacing w:line="245" w:lineRule="auto" w:before="364" w:after="736"/>
        <w:ind w:left="208" w:right="0" w:firstLine="0"/>
        <w:jc w:val="left"/>
      </w:pPr>
      <w:r>
        <w:rPr>
          <w:rFonts w:ascii="IwaMinTPT" w:hAnsi="IwaMinTPT" w:eastAsia="IwaMinTPT"/>
          <w:b w:val="0"/>
          <w:i w:val="0"/>
          <w:color w:val="000000"/>
          <w:sz w:val="16"/>
        </w:rPr>
        <w:t>早稲田大学教授大学院先進理工学研究科ナノ理工学専攻(〒</w:t>
      </w:r>
      <w:r>
        <w:rPr>
          <w:rFonts w:ascii="Go033Pif" w:hAnsi="Go033Pif" w:eastAsia="Go033Pif"/>
          <w:b w:val="0"/>
          <w:i w:val="0"/>
          <w:color w:val="000000"/>
          <w:sz w:val="16"/>
        </w:rPr>
        <w:t>169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</w:t>
      </w:r>
      <w:r>
        <w:rPr>
          <w:rFonts w:ascii="Go033Pif" w:hAnsi="Go033Pif" w:eastAsia="Go033Pif"/>
          <w:b w:val="0"/>
          <w:i w:val="0"/>
          <w:color w:val="000000"/>
          <w:sz w:val="16"/>
        </w:rPr>
        <w:t>8555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 xml:space="preserve"> 東京都新宿区大久保</w:t>
      </w:r>
      <w:r>
        <w:rPr>
          <w:rFonts w:ascii="Go033Pif" w:hAnsi="Go033Pif" w:eastAsia="Go033Pif"/>
          <w:b w:val="0"/>
          <w:i w:val="0"/>
          <w:color w:val="000000"/>
          <w:sz w:val="16"/>
        </w:rPr>
        <w:t>3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</w:t>
      </w:r>
      <w:r>
        <w:rPr>
          <w:rFonts w:ascii="Go033Pif" w:hAnsi="Go033Pif" w:eastAsia="Go033Pif"/>
          <w:b w:val="0"/>
          <w:i w:val="0"/>
          <w:color w:val="000000"/>
          <w:sz w:val="16"/>
        </w:rPr>
        <w:t>4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</w:t>
      </w:r>
      <w:r>
        <w:rPr>
          <w:rFonts w:ascii="Go033Pif" w:hAnsi="Go033Pif" w:eastAsia="Go033Pif"/>
          <w:b w:val="0"/>
          <w:i w:val="0"/>
          <w:color w:val="000000"/>
          <w:sz w:val="16"/>
        </w:rPr>
        <w:t>1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)</w:t>
      </w:r>
      <w:r>
        <w:br/>
      </w:r>
      <w:r>
        <w:rPr>
          <w:rFonts w:ascii="IwaMinTPT" w:hAnsi="IwaMinTPT" w:eastAsia="IwaMinTPT"/>
          <w:b w:val="0"/>
          <w:i w:val="0"/>
          <w:color w:val="000000"/>
          <w:sz w:val="16"/>
        </w:rPr>
        <w:t>東京工業大学教授応用セラミックス研究所</w:t>
      </w:r>
      <w:r>
        <w:br/>
      </w:r>
      <w:r>
        <w:tab/>
      </w:r>
      <w:r>
        <w:tab/>
      </w:r>
      <w:r>
        <w:rPr>
          <w:rFonts w:ascii="Go033Pif" w:hAnsi="Go033Pif" w:eastAsia="Go033Pif"/>
          <w:b w:val="0"/>
          <w:i w:val="0"/>
          <w:color w:val="000000"/>
          <w:sz w:val="16"/>
        </w:rPr>
        <w:t xml:space="preserve">Research Progress on Materials for MEMS and Electronics Devices of Electronics Materials Development Group; Hiroshi Kawarada and </w:t>
      </w:r>
      <w:r>
        <w:tab/>
      </w:r>
      <w:r>
        <w:tab/>
      </w:r>
      <w:r>
        <w:rPr>
          <w:rFonts w:ascii="Go033Pif" w:hAnsi="Go033Pif" w:eastAsia="Go033Pif"/>
          <w:b w:val="0"/>
          <w:i w:val="0"/>
          <w:color w:val="000000"/>
          <w:sz w:val="16"/>
        </w:rPr>
        <w:t>Toshio Kamiya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(</w:t>
      </w:r>
      <w:r>
        <w:rPr>
          <w:rFonts w:ascii="Go033Pif" w:hAnsi="Go033Pif" w:eastAsia="Go033Pif"/>
          <w:b w:val="0"/>
          <w:i w:val="0"/>
          <w:color w:val="000000"/>
          <w:sz w:val="16"/>
        </w:rPr>
        <w:t>Graduate School of Advanced Science and Engineering, Waseda University, Tokyo.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 xml:space="preserve"> </w:t>
      </w:r>
      <w:r>
        <w:rPr>
          <w:rFonts w:ascii="Go033Pif" w:hAnsi="Go033Pif" w:eastAsia="Go033Pif"/>
          <w:b w:val="0"/>
          <w:i w:val="0"/>
          <w:color w:val="000000"/>
          <w:sz w:val="16"/>
        </w:rPr>
        <w:t>Materials &amp; Structures Labora-</w:t>
      </w:r>
      <w:r>
        <w:tab/>
      </w:r>
      <w:r>
        <w:tab/>
      </w:r>
      <w:r>
        <w:rPr>
          <w:rFonts w:ascii="Go033Pif" w:hAnsi="Go033Pif" w:eastAsia="Go033Pif"/>
          <w:b w:val="0"/>
          <w:i w:val="0"/>
          <w:color w:val="000000"/>
          <w:sz w:val="16"/>
        </w:rPr>
        <w:t>tory, Tokyo Institute of Technology, Tokyo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 xml:space="preserve">) </w:t>
      </w:r>
      <w:r>
        <w:br/>
      </w:r>
      <w:r>
        <w:tab/>
      </w:r>
      <w:r>
        <w:tab/>
      </w:r>
      <w:r>
        <w:rPr>
          <w:rFonts w:ascii="Go009Pif" w:hAnsi="Go009Pif" w:eastAsia="Go009Pif"/>
          <w:b w:val="0"/>
          <w:i w:val="0"/>
          <w:color w:val="000000"/>
          <w:sz w:val="16"/>
        </w:rPr>
        <w:t>Keywords</w:t>
      </w:r>
      <w:r>
        <w:rPr>
          <w:rFonts w:ascii="Go033Pif" w:hAnsi="Go033Pif" w:eastAsia="Go033Pif"/>
          <w:b w:val="0"/>
          <w:i w:val="0"/>
          <w:color w:val="000000"/>
          <w:sz w:val="16"/>
        </w:rPr>
        <w:t>:</w:t>
      </w:r>
      <w:r>
        <w:rPr>
          <w:rFonts w:ascii="Go034Pif" w:hAnsi="Go034Pif" w:eastAsia="Go034Pif"/>
          <w:b w:val="0"/>
          <w:i w:val="0"/>
          <w:color w:val="000000"/>
          <w:sz w:val="16"/>
        </w:rPr>
        <w:t xml:space="preserve"> piezoelectric materials, carbon nanotube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(</w:t>
      </w:r>
      <w:r>
        <w:rPr>
          <w:rFonts w:ascii="Go034Pif" w:hAnsi="Go034Pif" w:eastAsia="Go034Pif"/>
          <w:b w:val="0"/>
          <w:i w:val="0"/>
          <w:color w:val="000000"/>
          <w:sz w:val="16"/>
        </w:rPr>
        <w:t>CNT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)</w:t>
      </w:r>
      <w:r>
        <w:rPr>
          <w:rFonts w:ascii="Go034Pif" w:hAnsi="Go034Pif" w:eastAsia="Go034Pif"/>
          <w:b w:val="0"/>
          <w:i w:val="0"/>
          <w:color w:val="000000"/>
          <w:sz w:val="16"/>
        </w:rPr>
        <w:t>, bio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</w:t>
      </w:r>
      <w:r>
        <w:rPr>
          <w:rFonts w:ascii="Go034Pif" w:hAnsi="Go034Pif" w:eastAsia="Go034Pif"/>
          <w:b w:val="0"/>
          <w:i w:val="0"/>
          <w:color w:val="000000"/>
          <w:sz w:val="16"/>
        </w:rPr>
        <w:t>sensing, a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</w:t>
      </w:r>
      <w:r>
        <w:rPr>
          <w:rFonts w:ascii="Go034Pif" w:hAnsi="Go034Pif" w:eastAsia="Go034Pif"/>
          <w:b w:val="0"/>
          <w:i w:val="0"/>
          <w:color w:val="000000"/>
          <w:sz w:val="16"/>
        </w:rPr>
        <w:t xml:space="preserve">IGZO TFT, topological insulator </w:t>
      </w:r>
      <w:r>
        <w:br/>
      </w:r>
      <w:r>
        <w:tab/>
      </w:r>
      <w:r>
        <w:tab/>
      </w:r>
      <w:r>
        <w:rPr>
          <w:rFonts w:ascii="Go033Pif" w:hAnsi="Go033Pif" w:eastAsia="Go033Pif"/>
          <w:b w:val="0"/>
          <w:i w:val="0"/>
          <w:color w:val="000000"/>
          <w:sz w:val="16"/>
        </w:rPr>
        <w:t>2015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年</w:t>
      </w:r>
      <w:r>
        <w:rPr>
          <w:rFonts w:ascii="Go033Pif" w:hAnsi="Go033Pif" w:eastAsia="Go033Pif"/>
          <w:b w:val="0"/>
          <w:i w:val="0"/>
          <w:color w:val="000000"/>
          <w:sz w:val="16"/>
        </w:rPr>
        <w:t>3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 xml:space="preserve"> 月</w:t>
      </w:r>
      <w:r>
        <w:rPr>
          <w:rFonts w:ascii="Go033Pif" w:hAnsi="Go033Pif" w:eastAsia="Go033Pif"/>
          <w:b w:val="0"/>
          <w:i w:val="0"/>
          <w:color w:val="000000"/>
          <w:sz w:val="16"/>
        </w:rPr>
        <w:t>2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 xml:space="preserve"> 日受理[</w:t>
      </w:r>
      <w:r>
        <w:rPr>
          <w:rFonts w:ascii="Go033Pif" w:hAnsi="Go033Pif" w:eastAsia="Go033Pif"/>
          <w:b w:val="0"/>
          <w:i w:val="0"/>
          <w:color w:val="000000"/>
          <w:sz w:val="16"/>
        </w:rPr>
        <w:t>doi:10.2320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/</w:t>
      </w:r>
      <w:r>
        <w:rPr>
          <w:rFonts w:ascii="Go033Pif" w:hAnsi="Go033Pif" w:eastAsia="Go033Pif"/>
          <w:b w:val="0"/>
          <w:i w:val="0"/>
          <w:color w:val="000000"/>
          <w:sz w:val="16"/>
        </w:rPr>
        <w:t>materia.54.232</w:t>
      </w:r>
      <w:r>
        <w:rPr>
          <w:rFonts w:ascii="IwaMinTPT" w:hAnsi="IwaMinTPT" w:eastAsia="IwaMinTPT"/>
          <w:b w:val="0"/>
          <w:i w:val="0"/>
          <w:color w:val="000000"/>
          <w:sz w:val="16"/>
        </w:rPr>
        <w:t>]</w:t>
      </w:r>
    </w:p>
    <w:p>
      <w:pPr>
        <w:sectPr>
          <w:pgSz w:w="11904" w:h="16840"/>
          <w:pgMar w:top="558" w:right="824" w:bottom="342" w:left="882" w:header="720" w:footer="720" w:gutter="0"/>
          <w:cols/>
          <w:docGrid w:linePitch="360"/>
        </w:sectPr>
      </w:pPr>
    </w:p>
    <w:p>
      <w:pPr>
        <w:autoSpaceDN w:val="0"/>
        <w:tabs>
          <w:tab w:pos="452" w:val="left"/>
        </w:tabs>
        <w:autoSpaceDE w:val="0"/>
        <w:widowControl/>
        <w:spacing w:line="245" w:lineRule="auto" w:before="0" w:after="0"/>
        <w:ind w:left="0" w:right="144" w:firstLine="0"/>
        <w:jc w:val="left"/>
      </w:pPr>
      <w:r>
        <w:rPr>
          <w:rFonts w:ascii="IwaGoTPT" w:hAnsi="IwaGoTPT" w:eastAsia="IwaGoTPT"/>
          <w:b w:val="0"/>
          <w:i w:val="0"/>
          <w:color w:val="000000"/>
          <w:sz w:val="20"/>
        </w:rPr>
        <w:t>.</w:t>
      </w:r>
      <w:r>
        <w:tab/>
      </w:r>
      <w:r>
        <w:rPr>
          <w:rFonts w:ascii="IwaGoTPT" w:hAnsi="IwaGoTPT" w:eastAsia="IwaGoTPT"/>
          <w:b w:val="0"/>
          <w:i w:val="0"/>
          <w:color w:val="000000"/>
          <w:sz w:val="20"/>
        </w:rPr>
        <w:t>マイクロエレクトロメカニカルシステムデバイス</w:t>
      </w:r>
      <w:r>
        <w:tab/>
      </w:r>
      <w:r>
        <w:rPr>
          <w:rFonts w:ascii="IwaGoTPT" w:hAnsi="IwaGoTPT" w:eastAsia="IwaGoTPT"/>
          <w:b w:val="0"/>
          <w:i w:val="0"/>
          <w:color w:val="000000"/>
          <w:sz w:val="20"/>
        </w:rPr>
        <w:t>用無鉛圧電セラミックス薄膜</w:t>
      </w:r>
    </w:p>
    <w:p>
      <w:pPr>
        <w:autoSpaceDN w:val="0"/>
        <w:autoSpaceDE w:val="0"/>
        <w:widowControl/>
        <w:spacing w:line="283" w:lineRule="auto" w:before="370" w:after="0"/>
        <w:ind w:left="50" w:right="180" w:firstLine="180"/>
        <w:jc w:val="both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有害元素含有材料の使用に関する規制が，欧州を中心に進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められている．現在製品化されている圧電体セラミックス材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料は鉛系酸化物の</w:t>
      </w:r>
      <w:r>
        <w:rPr>
          <w:rFonts w:ascii="Go033Pif" w:hAnsi="Go033Pif" w:eastAsia="Go033Pif"/>
          <w:b w:val="0"/>
          <w:i w:val="0"/>
          <w:color w:val="000000"/>
          <w:sz w:val="18"/>
        </w:rPr>
        <w:t>Pb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(</w:t>
      </w:r>
      <w:r>
        <w:rPr>
          <w:rFonts w:ascii="Go033Pif" w:hAnsi="Go033Pif" w:eastAsia="Go033Pif"/>
          <w:b w:val="0"/>
          <w:i w:val="0"/>
          <w:color w:val="000000"/>
          <w:sz w:val="18"/>
        </w:rPr>
        <w:t>Zr, Ti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)</w:t>
      </w:r>
      <w:r>
        <w:rPr>
          <w:rFonts w:ascii="Go033Pif" w:hAnsi="Go033Pif" w:eastAsia="Go033Pif"/>
          <w:b w:val="0"/>
          <w:i w:val="0"/>
          <w:color w:val="000000"/>
          <w:sz w:val="18"/>
        </w:rPr>
        <w:t>O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3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(</w:t>
      </w:r>
      <w:r>
        <w:rPr>
          <w:rFonts w:ascii="Go033Pif" w:hAnsi="Go033Pif" w:eastAsia="Go033Pif"/>
          <w:b w:val="0"/>
          <w:i w:val="0"/>
          <w:color w:val="000000"/>
          <w:sz w:val="18"/>
        </w:rPr>
        <w:t>PZT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)系が中心なため，無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鉛圧電材料の開発は急務である．種々の無鉛材料の中で(</w:t>
      </w:r>
      <w:r>
        <w:rPr>
          <w:rFonts w:ascii="Go033Pif" w:hAnsi="Go033Pif" w:eastAsia="Go033Pif"/>
          <w:b w:val="0"/>
          <w:i w:val="0"/>
          <w:color w:val="000000"/>
          <w:sz w:val="18"/>
        </w:rPr>
        <w:t xml:space="preserve">K, </w:t>
      </w:r>
      <w:r>
        <w:rPr>
          <w:rFonts w:ascii="Go033Pif" w:hAnsi="Go033Pif" w:eastAsia="Go033Pif"/>
          <w:b w:val="0"/>
          <w:i w:val="0"/>
          <w:color w:val="000000"/>
          <w:sz w:val="18"/>
        </w:rPr>
        <w:t>Na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)</w:t>
      </w:r>
      <w:r>
        <w:rPr>
          <w:rFonts w:ascii="Go033Pif" w:hAnsi="Go033Pif" w:eastAsia="Go033Pif"/>
          <w:b w:val="0"/>
          <w:i w:val="0"/>
          <w:color w:val="000000"/>
          <w:sz w:val="18"/>
        </w:rPr>
        <w:t>NbO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3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(</w:t>
      </w:r>
      <w:r>
        <w:rPr>
          <w:rFonts w:ascii="Go033Pif" w:hAnsi="Go033Pif" w:eastAsia="Go033Pif"/>
          <w:b w:val="0"/>
          <w:i w:val="0"/>
          <w:color w:val="000000"/>
          <w:sz w:val="18"/>
        </w:rPr>
        <w:t>KNN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)は，比較的高いキュリー温度と優れた圧電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特性を有する化合物として注目されている．名古屋大学エコ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トピア科学研究所は，高均質，精密な組成制御が容易で，低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温合成が可能な金属有機化合物前駆体溶液での化学プロセ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スにより，</w:t>
      </w:r>
      <w:r>
        <w:rPr>
          <w:rFonts w:ascii="Go033Pif" w:hAnsi="Go033Pif" w:eastAsia="Go033Pif"/>
          <w:b w:val="0"/>
          <w:i w:val="0"/>
          <w:color w:val="000000"/>
          <w:sz w:val="18"/>
        </w:rPr>
        <w:t>KNN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系化合物の薄膜化を行っている．所望の特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性を得るための</w:t>
      </w:r>
      <w:r>
        <w:rPr>
          <w:rFonts w:ascii="Go033Pif" w:hAnsi="Go033Pif" w:eastAsia="Go033Pif"/>
          <w:b w:val="0"/>
          <w:i w:val="0"/>
          <w:color w:val="000000"/>
          <w:sz w:val="18"/>
        </w:rPr>
        <w:t>KNN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薄膜の特性制御のため，</w:t>
      </w:r>
      <w:r>
        <w:rPr>
          <w:rFonts w:ascii="Go033Pif" w:hAnsi="Go033Pif" w:eastAsia="Go033Pif"/>
          <w:b w:val="0"/>
          <w:i w:val="0"/>
          <w:color w:val="000000"/>
          <w:sz w:val="18"/>
        </w:rPr>
        <w:t>KNN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に異種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元素を置換あるいはドープする．多価イオンとなる</w:t>
      </w:r>
      <w:r>
        <w:rPr>
          <w:rFonts w:ascii="Go033Pif" w:hAnsi="Go033Pif" w:eastAsia="Go033Pif"/>
          <w:b w:val="0"/>
          <w:i w:val="0"/>
          <w:color w:val="000000"/>
          <w:sz w:val="18"/>
        </w:rPr>
        <w:t>Mn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の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ドープでは，大きな問題である電気絶縁性の低下を解決して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いる．その機構は，</w:t>
      </w:r>
      <w:r>
        <w:rPr>
          <w:rFonts w:ascii="Go033Pif" w:hAnsi="Go033Pif" w:eastAsia="Go033Pif"/>
          <w:b w:val="0"/>
          <w:i w:val="0"/>
          <w:color w:val="000000"/>
          <w:sz w:val="18"/>
        </w:rPr>
        <w:t>Mn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2</w:t>
      </w:r>
      <w:r>
        <w:rPr>
          <w:w w:val="96.498703956604"/>
          <w:rFonts w:ascii="IwaMinTPT" w:hAnsi="IwaMinTPT" w:eastAsia="IwaMinTPT"/>
          <w:b w:val="0"/>
          <w:i w:val="0"/>
          <w:color w:val="000000"/>
          <w:sz w:val="12"/>
        </w:rPr>
        <w:t>＋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あるいは</w:t>
      </w:r>
      <w:r>
        <w:rPr>
          <w:rFonts w:ascii="Go033Pif" w:hAnsi="Go033Pif" w:eastAsia="Go033Pif"/>
          <w:b w:val="0"/>
          <w:i w:val="0"/>
          <w:color w:val="000000"/>
          <w:sz w:val="18"/>
        </w:rPr>
        <w:t>Mn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3</w:t>
      </w:r>
      <w:r>
        <w:rPr>
          <w:w w:val="96.498703956604"/>
          <w:rFonts w:ascii="IwaMinTPT" w:hAnsi="IwaMinTPT" w:eastAsia="IwaMinTPT"/>
          <w:b w:val="0"/>
          <w:i w:val="0"/>
          <w:color w:val="000000"/>
          <w:sz w:val="12"/>
        </w:rPr>
        <w:t>＋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の状態で薄膜中に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存在する</w:t>
      </w:r>
      <w:r>
        <w:rPr>
          <w:rFonts w:ascii="Go033Pif" w:hAnsi="Go033Pif" w:eastAsia="Go033Pif"/>
          <w:b w:val="0"/>
          <w:i w:val="0"/>
          <w:color w:val="000000"/>
          <w:sz w:val="18"/>
        </w:rPr>
        <w:t>Mn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イオンにより薄膜中のキャリアがトラップさ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れ，絶縁性の向上が得られる</w:t>
      </w:r>
      <w:r>
        <w:rPr>
          <w:w w:val="96.498703956604"/>
          <w:rFonts w:ascii="IwaMinTPT" w:hAnsi="IwaMinTPT" w:eastAsia="IwaMinTPT"/>
          <w:b w:val="0"/>
          <w:i w:val="0"/>
          <w:color w:val="000000"/>
          <w:sz w:val="12"/>
        </w:rPr>
        <w:t>(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1</w:t>
      </w:r>
      <w:r>
        <w:rPr>
          <w:w w:val="96.498703956604"/>
          <w:rFonts w:ascii="IwaMinTPT" w:hAnsi="IwaMinTPT" w:eastAsia="IwaMinTPT"/>
          <w:b w:val="0"/>
          <w:i w:val="0"/>
          <w:color w:val="000000"/>
          <w:sz w:val="12"/>
        </w:rPr>
        <w:t>)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．現在，早稲田大学ナノ理工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学研究機構と共同で発現する特性の評価と薄膜のデバイス化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を目指した検討を行っている．</w:t>
      </w:r>
      <w:r>
        <w:rPr>
          <w:rFonts w:ascii="Go033Pif" w:hAnsi="Go033Pif" w:eastAsia="Go033Pif"/>
          <w:b w:val="0"/>
          <w:i w:val="0"/>
          <w:color w:val="000000"/>
          <w:sz w:val="18"/>
        </w:rPr>
        <w:t>KNN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系薄膜における電界誘</w:t>
      </w:r>
    </w:p>
    <w:p>
      <w:pPr>
        <w:sectPr>
          <w:type w:val="continuous"/>
          <w:pgSz w:w="11904" w:h="16840"/>
          <w:pgMar w:top="558" w:right="824" w:bottom="342" w:left="882" w:header="720" w:footer="720" w:gutter="0"/>
          <w:cols w:num="2" w:equalWidth="0">
            <w:col w:w="5070" w:space="0"/>
            <w:col w:w="5128" w:space="0"/>
          </w:cols>
          <w:docGrid w:linePitch="360"/>
        </w:sectPr>
      </w:pPr>
    </w:p>
    <w:p>
      <w:pPr>
        <w:autoSpaceDN w:val="0"/>
        <w:autoSpaceDE w:val="0"/>
        <w:widowControl/>
        <w:spacing w:line="240" w:lineRule="auto" w:before="14" w:after="0"/>
        <w:ind w:left="0" w:right="0" w:firstLine="0"/>
        <w:jc w:val="center"/>
      </w:pPr>
      <w:r>
        <w:drawing>
          <wp:inline xmlns:a="http://schemas.openxmlformats.org/drawingml/2006/main" xmlns:pic="http://schemas.openxmlformats.org/drawingml/2006/picture">
            <wp:extent cx="2349500" cy="15113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511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tabs>
          <w:tab w:pos="858" w:val="left"/>
        </w:tabs>
        <w:autoSpaceDE w:val="0"/>
        <w:widowControl/>
        <w:spacing w:line="245" w:lineRule="auto" w:before="106" w:after="0"/>
        <w:ind w:left="358" w:right="288" w:firstLine="0"/>
        <w:jc w:val="left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図</w:t>
      </w:r>
      <w:r>
        <w:rPr>
          <w:rFonts w:ascii="Go033Pif" w:hAnsi="Go033Pif" w:eastAsia="Go033Pif"/>
          <w:b w:val="0"/>
          <w:i w:val="0"/>
          <w:color w:val="000000"/>
          <w:sz w:val="18"/>
        </w:rPr>
        <w:t>1</w:t>
      </w:r>
      <w:r>
        <w:tab/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微細加工後のカンチレバー型(</w:t>
      </w:r>
      <w:r>
        <w:rPr>
          <w:rFonts w:ascii="Go033Pif" w:hAnsi="Go033Pif" w:eastAsia="Go033Pif"/>
          <w:b w:val="0"/>
          <w:i w:val="0"/>
          <w:color w:val="000000"/>
          <w:sz w:val="18"/>
        </w:rPr>
        <w:t>K, Na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)</w:t>
      </w:r>
      <w:r>
        <w:rPr>
          <w:rFonts w:ascii="Go033Pif" w:hAnsi="Go033Pif" w:eastAsia="Go033Pif"/>
          <w:b w:val="0"/>
          <w:i w:val="0"/>
          <w:color w:val="000000"/>
          <w:sz w:val="18"/>
        </w:rPr>
        <w:t>NbO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3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系薄</w:t>
      </w:r>
      <w:r>
        <w:tab/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膜の電子顕微鏡写真．</w:t>
      </w:r>
    </w:p>
    <w:p>
      <w:pPr>
        <w:autoSpaceDN w:val="0"/>
        <w:autoSpaceDE w:val="0"/>
        <w:widowControl/>
        <w:spacing w:line="278" w:lineRule="auto" w:before="532" w:after="100"/>
        <w:ind w:left="178" w:right="0" w:firstLine="0"/>
        <w:jc w:val="left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昇が起こり易く，そのような高温環境下では半導体デバイス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の性能低下も懸念され，接合技術なども含めたデバイス内の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各要素技術の高度化も不可欠となっている．現在，このよう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な接合部には有害物質である</w:t>
      </w:r>
      <w:r>
        <w:rPr>
          <w:rFonts w:ascii="Go033Pif" w:hAnsi="Go033Pif" w:eastAsia="Go033Pif"/>
          <w:b w:val="0"/>
          <w:i w:val="0"/>
          <w:color w:val="000000"/>
          <w:sz w:val="18"/>
        </w:rPr>
        <w:t>Pb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を含む高融点はんだ(</w:t>
      </w:r>
      <w:r>
        <w:rPr>
          <w:rFonts w:ascii="Go033Pif" w:hAnsi="Go033Pif" w:eastAsia="Go033Pif"/>
          <w:b w:val="0"/>
          <w:i w:val="0"/>
          <w:color w:val="000000"/>
          <w:sz w:val="18"/>
        </w:rPr>
        <w:t>Pb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</w:t>
      </w:r>
      <w:r>
        <w:rPr>
          <w:rFonts w:ascii="Go033Pif" w:hAnsi="Go033Pif" w:eastAsia="Go033Pif"/>
          <w:b w:val="0"/>
          <w:i w:val="0"/>
          <w:color w:val="000000"/>
          <w:sz w:val="18"/>
        </w:rPr>
        <w:t>5Sn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など)が主に用いられているが，環境意識の高まりか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ら，有害物質を含まない代替材料とその接合プロセスの確立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が喫緊の課題の一つとなっている．そこで，大阪大学接合科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学研究所は，早稲田大学ナノ理工学研究機構との共同研究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で，パワーデバイスなどに使用されている高鉛含有はんだ</w:t>
      </w:r>
    </w:p>
    <w:p>
      <w:pPr>
        <w:sectPr>
          <w:type w:val="nextColumn"/>
          <w:pgSz w:w="11904" w:h="16840"/>
          <w:pgMar w:top="558" w:right="824" w:bottom="342" w:left="882" w:header="720" w:footer="720" w:gutter="0"/>
          <w:cols w:num="2" w:equalWidth="0">
            <w:col w:w="5070" w:space="0"/>
            <w:col w:w="512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7.99999999999997" w:type="dxa"/>
      </w:tblPr>
      <w:tblGrid>
        <w:gridCol w:w="3399"/>
        <w:gridCol w:w="3399"/>
        <w:gridCol w:w="3399"/>
      </w:tblGrid>
      <w:tr>
        <w:trPr>
          <w:trHeight w:hRule="exact" w:val="162"/>
        </w:trPr>
        <w:tc>
          <w:tcPr>
            <w:tcW w:type="dxa" w:w="50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7" w:lineRule="auto" w:before="0" w:after="0"/>
              <w:ind w:left="32" w:right="0" w:firstLine="0"/>
              <w:jc w:val="left"/>
            </w:pP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>起歪み特性をはじめとした様々な電気的特性の解析，微細加</w:t>
            </w:r>
          </w:p>
        </w:tc>
        <w:tc>
          <w:tcPr>
            <w:tcW w:type="dxa" w:w="10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7" w:lineRule="auto" w:before="0" w:after="0"/>
              <w:ind w:left="190" w:right="0" w:firstLine="0"/>
              <w:jc w:val="left"/>
            </w:pP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>(</w:t>
            </w:r>
            <w:r>
              <w:rPr>
                <w:rFonts w:ascii="Go033Pif" w:hAnsi="Go033Pif" w:eastAsia="Go033Pif"/>
                <w:b w:val="0"/>
                <w:i w:val="0"/>
                <w:color w:val="000000"/>
                <w:sz w:val="18"/>
              </w:rPr>
              <w:t>Pb</w:t>
            </w: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></w:t>
            </w:r>
            <w:r>
              <w:rPr>
                <w:rFonts w:ascii="Go033Pif" w:hAnsi="Go033Pif" w:eastAsia="Go033Pif"/>
                <w:b w:val="0"/>
                <w:i w:val="0"/>
                <w:color w:val="000000"/>
                <w:sz w:val="18"/>
              </w:rPr>
              <w:t>5Sn,</w:t>
            </w:r>
          </w:p>
        </w:tc>
        <w:tc>
          <w:tcPr>
            <w:tcW w:type="dxa" w:w="40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90" w:lineRule="auto" w:before="0" w:after="0"/>
              <w:ind w:left="0" w:right="0" w:firstLine="0"/>
              <w:jc w:val="center"/>
            </w:pPr>
            <w:r>
              <w:rPr>
                <w:rFonts w:ascii="Go033Pif" w:hAnsi="Go033Pif" w:eastAsia="Go033Pif"/>
                <w:b w:val="0"/>
                <w:i w:val="0"/>
                <w:color w:val="000000"/>
                <w:sz w:val="18"/>
              </w:rPr>
              <w:t>Pn</w:t>
            </w: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></w:t>
            </w:r>
            <w:r>
              <w:rPr>
                <w:rFonts w:ascii="Go033Pif" w:hAnsi="Go033Pif" w:eastAsia="Go033Pif"/>
                <w:b w:val="0"/>
                <w:i w:val="0"/>
                <w:color w:val="000000"/>
                <w:sz w:val="18"/>
              </w:rPr>
              <w:t>10Sn</w:t>
            </w: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 xml:space="preserve"> はんだなど)の代替材料，及びそのため</w:t>
            </w:r>
          </w:p>
        </w:tc>
      </w:tr>
    </w:tbl>
    <w:p>
      <w:pPr>
        <w:autoSpaceDN w:val="0"/>
        <w:autoSpaceDE w:val="0"/>
        <w:widowControl/>
        <w:spacing w:line="14" w:lineRule="exact" w:before="0" w:after="96"/>
        <w:ind w:left="0" w:right="0"/>
      </w:pPr>
    </w:p>
    <w:p>
      <w:pPr>
        <w:sectPr>
          <w:type w:val="continuous"/>
          <w:pgSz w:w="11904" w:h="16840"/>
          <w:pgMar w:top="558" w:right="824" w:bottom="342" w:left="882" w:header="720" w:footer="720" w:gutter="0"/>
          <w:cols/>
          <w:docGrid w:linePitch="360"/>
        </w:sectPr>
      </w:pPr>
    </w:p>
    <w:p>
      <w:pPr>
        <w:autoSpaceDN w:val="0"/>
        <w:autoSpaceDE w:val="0"/>
        <w:widowControl/>
        <w:spacing w:line="264" w:lineRule="auto" w:before="0" w:after="0"/>
        <w:ind w:left="48" w:right="180" w:firstLine="0"/>
        <w:jc w:val="both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工がその特性に及ぼす影響について，材料技術とデバイス加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工技術を融合したカンチレバー型アクチュエーターの開発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(</w:t>
      </w:r>
      <w:r>
        <w:rPr>
          <w:w w:val="98.99943669637045"/>
          <w:rFonts w:ascii="IwaGoTPT" w:hAnsi="IwaGoTPT" w:eastAsia="IwaGoTPT"/>
          <w:b w:val="0"/>
          <w:i w:val="0"/>
          <w:color w:val="000000"/>
          <w:sz w:val="18"/>
        </w:rPr>
        <w:t>図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)，さらには振動など自然エネルギーの電気エネルギー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への変換計測への展開を進めている．</w:t>
      </w:r>
    </w:p>
    <w:p>
      <w:pPr>
        <w:sectPr>
          <w:type w:val="continuous"/>
          <w:pgSz w:w="11904" w:h="16840"/>
          <w:pgMar w:top="558" w:right="824" w:bottom="342" w:left="882" w:header="720" w:footer="720" w:gutter="0"/>
          <w:cols w:num="2" w:equalWidth="0">
            <w:col w:w="5070" w:space="0"/>
            <w:col w:w="5128" w:space="0"/>
          </w:cols>
          <w:docGrid w:linePitch="360"/>
        </w:sectPr>
      </w:pPr>
    </w:p>
    <w:p>
      <w:pPr>
        <w:autoSpaceDN w:val="0"/>
        <w:autoSpaceDE w:val="0"/>
        <w:widowControl/>
        <w:spacing w:line="269" w:lineRule="auto" w:before="0" w:after="84"/>
        <w:ind w:left="178" w:right="110" w:firstLine="0"/>
        <w:jc w:val="both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の代替接合プロセスの確立などを目的とし，新たなナノポー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ラス構造を利用した微細接合技術の構築に取り組んでいる．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これまでに</w:t>
      </w:r>
      <w:r>
        <w:rPr>
          <w:rFonts w:ascii="Go033Pif" w:hAnsi="Go033Pif" w:eastAsia="Go033Pif"/>
          <w:b w:val="0"/>
          <w:i w:val="0"/>
          <w:color w:val="000000"/>
          <w:sz w:val="18"/>
        </w:rPr>
        <w:t>Au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</w:t>
      </w:r>
      <w:r>
        <w:rPr>
          <w:rFonts w:ascii="Go033Pif" w:hAnsi="Go033Pif" w:eastAsia="Go033Pif"/>
          <w:b w:val="0"/>
          <w:i w:val="0"/>
          <w:color w:val="000000"/>
          <w:sz w:val="18"/>
        </w:rPr>
        <w:t>Ag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合金より作製した</w:t>
      </w:r>
      <w:r>
        <w:rPr>
          <w:rFonts w:ascii="Go033Pif" w:hAnsi="Go033Pif" w:eastAsia="Go033Pif"/>
          <w:b w:val="0"/>
          <w:i w:val="0"/>
          <w:color w:val="000000"/>
          <w:sz w:val="18"/>
        </w:rPr>
        <w:t>Au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ナノポーラス材料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(</w:t>
      </w:r>
      <w:r>
        <w:rPr>
          <w:w w:val="98.99943669637045"/>
          <w:rFonts w:ascii="IwaGoTPT" w:hAnsi="IwaGoTPT" w:eastAsia="IwaGoTPT"/>
          <w:b w:val="0"/>
          <w:i w:val="0"/>
          <w:color w:val="000000"/>
          <w:sz w:val="18"/>
        </w:rPr>
        <w:t>図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)を利用し，接合プロセスを制御することで，</w:t>
      </w:r>
      <w:r>
        <w:rPr>
          <w:rFonts w:ascii="Go033Pif" w:hAnsi="Go033Pif" w:eastAsia="Go033Pif"/>
          <w:b w:val="0"/>
          <w:i w:val="0"/>
          <w:color w:val="000000"/>
          <w:sz w:val="18"/>
        </w:rPr>
        <w:t>Cu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/</w:t>
      </w:r>
      <w:r>
        <w:rPr>
          <w:rFonts w:ascii="Go033Pif" w:hAnsi="Go033Pif" w:eastAsia="Go033Pif"/>
          <w:b w:val="0"/>
          <w:i w:val="0"/>
          <w:color w:val="000000"/>
          <w:sz w:val="18"/>
        </w:rPr>
        <w:t>Cu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接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合や</w:t>
      </w:r>
      <w:r>
        <w:rPr>
          <w:rFonts w:ascii="Go033Pif" w:hAnsi="Go033Pif" w:eastAsia="Go033Pif"/>
          <w:b w:val="0"/>
          <w:i w:val="0"/>
          <w:color w:val="000000"/>
          <w:sz w:val="18"/>
        </w:rPr>
        <w:t>Au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めっき/</w:t>
      </w:r>
      <w:r>
        <w:rPr>
          <w:rFonts w:ascii="Go033Pif" w:hAnsi="Go033Pif" w:eastAsia="Go033Pif"/>
          <w:b w:val="0"/>
          <w:i w:val="0"/>
          <w:color w:val="000000"/>
          <w:sz w:val="18"/>
        </w:rPr>
        <w:t>Au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めっき接合が可能であり，高鉛含有はん</w:t>
      </w:r>
    </w:p>
    <w:p>
      <w:pPr>
        <w:sectPr>
          <w:type w:val="nextColumn"/>
          <w:pgSz w:w="11904" w:h="16840"/>
          <w:pgMar w:top="558" w:right="824" w:bottom="342" w:left="882" w:header="720" w:footer="720" w:gutter="0"/>
          <w:cols w:num="2" w:equalWidth="0">
            <w:col w:w="5070" w:space="0"/>
            <w:col w:w="512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57.99999999999997" w:type="dxa"/>
      </w:tblPr>
      <w:tblGrid>
        <w:gridCol w:w="3399"/>
        <w:gridCol w:w="3399"/>
        <w:gridCol w:w="3399"/>
      </w:tblGrid>
      <w:tr>
        <w:trPr>
          <w:trHeight w:hRule="exact" w:val="246"/>
        </w:trPr>
        <w:tc>
          <w:tcPr>
            <w:tcW w:type="dxa" w:w="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5" w:lineRule="auto" w:before="0" w:after="0"/>
              <w:ind w:left="0" w:right="80" w:firstLine="0"/>
              <w:jc w:val="right"/>
            </w:pPr>
            <w:r>
              <w:rPr>
                <w:rFonts w:ascii="IwaGoTPT" w:hAnsi="IwaGoTPT" w:eastAsia="IwaGoTPT"/>
                <w:b w:val="0"/>
                <w:i w:val="0"/>
                <w:color w:val="000000"/>
                <w:sz w:val="20"/>
              </w:rPr>
              <w:t>.</w:t>
            </w:r>
          </w:p>
        </w:tc>
        <w:tc>
          <w:tcPr>
            <w:tcW w:type="dxa" w:w="4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5" w:lineRule="auto" w:before="0" w:after="0"/>
              <w:ind w:left="118" w:right="0" w:firstLine="0"/>
              <w:jc w:val="left"/>
            </w:pPr>
            <w:r>
              <w:rPr>
                <w:rFonts w:ascii="IwaGoTPT" w:hAnsi="IwaGoTPT" w:eastAsia="IwaGoTPT"/>
                <w:b w:val="0"/>
                <w:i w:val="0"/>
                <w:color w:val="000000"/>
                <w:sz w:val="20"/>
              </w:rPr>
              <w:t>ナノポーラス構造を利用した微細接合技術</w:t>
            </w:r>
          </w:p>
        </w:tc>
        <w:tc>
          <w:tcPr>
            <w:tcW w:type="dxa" w:w="5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90" w:lineRule="auto" w:before="12" w:after="0"/>
              <w:ind w:left="350" w:right="0" w:firstLine="0"/>
              <w:jc w:val="left"/>
            </w:pP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>だと同等の</w:t>
            </w:r>
            <w:r>
              <w:rPr>
                <w:rFonts w:ascii="Go033Pif" w:hAnsi="Go033Pif" w:eastAsia="Go033Pif"/>
                <w:b w:val="0"/>
                <w:i w:val="0"/>
                <w:color w:val="000000"/>
                <w:sz w:val="18"/>
              </w:rPr>
              <w:t>20 MPa</w:t>
            </w: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 xml:space="preserve"> 以上の接合強度を得られることなどを明</w:t>
            </w:r>
          </w:p>
        </w:tc>
      </w:tr>
    </w:tbl>
    <w:p>
      <w:pPr>
        <w:autoSpaceDN w:val="0"/>
        <w:autoSpaceDE w:val="0"/>
        <w:widowControl/>
        <w:spacing w:line="185" w:lineRule="auto" w:before="44" w:after="0"/>
        <w:ind w:left="0" w:right="3158" w:firstLine="0"/>
        <w:jc w:val="right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らかにしてきた</w:t>
      </w:r>
      <w:r>
        <w:rPr>
          <w:w w:val="96.498703956604"/>
          <w:rFonts w:ascii="IwaMinTPT" w:hAnsi="IwaMinTPT" w:eastAsia="IwaMinTPT"/>
          <w:b w:val="0"/>
          <w:i w:val="0"/>
          <w:color w:val="000000"/>
          <w:sz w:val="12"/>
        </w:rPr>
        <w:t>(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2</w:t>
      </w:r>
      <w:r>
        <w:rPr>
          <w:w w:val="96.498703956604"/>
          <w:rFonts w:ascii="IwaMinTPT" w:hAnsi="IwaMinTPT" w:eastAsia="IwaMinTPT"/>
          <w:b w:val="0"/>
          <w:i w:val="0"/>
          <w:color w:val="000000"/>
          <w:sz w:val="12"/>
        </w:rPr>
        <w:t>)(</w:t>
      </w:r>
      <w:r>
        <w:rPr>
          <w:w w:val="96.40759627024332"/>
          <w:rFonts w:ascii="Go033Pif" w:hAnsi="Go033Pif" w:eastAsia="Go033Pif"/>
          <w:b w:val="0"/>
          <w:i w:val="0"/>
          <w:color w:val="000000"/>
          <w:sz w:val="12"/>
        </w:rPr>
        <w:t>3</w:t>
      </w:r>
      <w:r>
        <w:rPr>
          <w:w w:val="96.498703956604"/>
          <w:rFonts w:ascii="IwaMinTPT" w:hAnsi="IwaMinTPT" w:eastAsia="IwaMinTPT"/>
          <w:b w:val="0"/>
          <w:i w:val="0"/>
          <w:color w:val="000000"/>
          <w:sz w:val="12"/>
        </w:rPr>
        <w:t>)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．</w:t>
      </w:r>
    </w:p>
    <w:p>
      <w:pPr>
        <w:autoSpaceDN w:val="0"/>
        <w:autoSpaceDE w:val="0"/>
        <w:widowControl/>
        <w:spacing w:line="185" w:lineRule="auto" w:before="102" w:after="46"/>
        <w:ind w:left="230" w:right="0" w:firstLine="0"/>
        <w:jc w:val="left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電力エネルギーの効率と再生可能エネルギーの比率を高め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7.99999999999997" w:type="dxa"/>
      </w:tblPr>
      <w:tblGrid>
        <w:gridCol w:w="3399"/>
        <w:gridCol w:w="3399"/>
        <w:gridCol w:w="3399"/>
      </w:tblGrid>
      <w:tr>
        <w:trPr>
          <w:trHeight w:hRule="exact" w:val="222"/>
        </w:trPr>
        <w:tc>
          <w:tcPr>
            <w:tcW w:type="dxa" w:w="50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5" w:lineRule="auto" w:before="44" w:after="0"/>
              <w:ind w:left="32" w:right="0" w:firstLine="0"/>
              <w:jc w:val="left"/>
            </w:pP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>るため，パワーモジュールやエネルギーモジュールが注目さ</w:t>
            </w:r>
          </w:p>
        </w:tc>
        <w:tc>
          <w:tcPr>
            <w:tcW w:type="dxa" w:w="5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2" w:lineRule="auto" w:before="44" w:after="0"/>
              <w:ind w:left="0" w:right="0" w:firstLine="0"/>
              <w:jc w:val="center"/>
            </w:pPr>
            <w:r>
              <w:rPr>
                <w:rFonts w:ascii="IwaGoTPT" w:hAnsi="IwaGoTPT" w:eastAsia="IwaGoTPT"/>
                <w:b w:val="0"/>
                <w:i w:val="0"/>
                <w:color w:val="000000"/>
                <w:sz w:val="20"/>
              </w:rPr>
              <w:t>.</w:t>
            </w:r>
          </w:p>
        </w:tc>
        <w:tc>
          <w:tcPr>
            <w:tcW w:type="dxa" w:w="46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90" w:lineRule="auto" w:before="44" w:after="0"/>
              <w:ind w:left="0" w:right="0" w:firstLine="0"/>
              <w:jc w:val="center"/>
            </w:pPr>
            <w:r>
              <w:rPr>
                <w:rFonts w:ascii="IwaGoTPT" w:hAnsi="IwaGoTPT" w:eastAsia="IwaGoTPT"/>
                <w:b w:val="0"/>
                <w:i w:val="0"/>
                <w:color w:val="000000"/>
                <w:sz w:val="20"/>
              </w:rPr>
              <w:t>カーボンナノチューブによる</w:t>
            </w:r>
            <w:r>
              <w:rPr>
                <w:rFonts w:ascii="Go009Pif" w:hAnsi="Go009Pif" w:eastAsia="Go009Pif"/>
                <w:b w:val="0"/>
                <w:i w:val="0"/>
                <w:color w:val="000000"/>
                <w:sz w:val="20"/>
              </w:rPr>
              <w:t>SiC</w:t>
            </w:r>
            <w:r>
              <w:rPr>
                <w:rFonts w:ascii="IwaGoTPT" w:hAnsi="IwaGoTPT" w:eastAsia="IwaGoTPT"/>
                <w:b w:val="0"/>
                <w:i w:val="0"/>
                <w:color w:val="000000"/>
                <w:sz w:val="20"/>
              </w:rPr>
              <w:t xml:space="preserve"> パワー半導体用</w:t>
            </w:r>
          </w:p>
        </w:tc>
      </w:tr>
      <w:tr>
        <w:trPr>
          <w:trHeight w:hRule="exact" w:val="62"/>
        </w:trPr>
        <w:tc>
          <w:tcPr>
            <w:tcW w:type="dxa" w:w="50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5" w:lineRule="auto" w:before="112" w:after="0"/>
              <w:ind w:left="32" w:right="0" w:firstLine="0"/>
              <w:jc w:val="left"/>
            </w:pPr>
            <w:r>
              <w:rPr>
                <w:w w:val="98.99943669637045"/>
                <w:rFonts w:ascii="IwaMinTPT" w:hAnsi="IwaMinTPT" w:eastAsia="IwaMinTPT"/>
                <w:b w:val="0"/>
                <w:i w:val="0"/>
                <w:color w:val="000000"/>
                <w:sz w:val="18"/>
              </w:rPr>
              <w:t>れている．パワーモジュールは動作時に電流を制御するた</w:t>
            </w:r>
          </w:p>
        </w:tc>
        <w:tc>
          <w:tcPr>
            <w:tcW w:type="dxa" w:w="3399"/>
            <w:vMerge/>
            <w:tcBorders/>
          </w:tcPr>
          <w:p/>
        </w:tc>
        <w:tc>
          <w:tcPr>
            <w:tcW w:type="dxa" w:w="3399"/>
            <w:vMerge/>
            <w:tcBorders/>
          </w:tcPr>
          <w:p/>
        </w:tc>
      </w:tr>
      <w:tr>
        <w:trPr>
          <w:trHeight w:hRule="exact" w:val="282"/>
        </w:trPr>
        <w:tc>
          <w:tcPr>
            <w:tcW w:type="dxa" w:w="3399"/>
            <w:vMerge/>
            <w:tcBorders/>
          </w:tcPr>
          <w:p/>
        </w:tc>
        <w:tc>
          <w:tcPr>
            <w:tcW w:type="dxa" w:w="3399"/>
            <w:vMerge/>
            <w:tcBorders/>
          </w:tcPr>
          <w:p/>
        </w:tc>
        <w:tc>
          <w:tcPr>
            <w:tcW w:type="dxa" w:w="46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85" w:lineRule="auto" w:before="38" w:after="0"/>
              <w:ind w:left="110" w:right="0" w:firstLine="0"/>
              <w:jc w:val="left"/>
            </w:pPr>
            <w:r>
              <w:rPr>
                <w:rFonts w:ascii="IwaGoTPT" w:hAnsi="IwaGoTPT" w:eastAsia="IwaGoTPT"/>
                <w:b w:val="0"/>
                <w:i w:val="0"/>
                <w:color w:val="000000"/>
                <w:sz w:val="20"/>
              </w:rPr>
              <w:t>電極</w:t>
            </w:r>
          </w:p>
        </w:tc>
      </w:tr>
    </w:tbl>
    <w:p>
      <w:pPr>
        <w:autoSpaceDN w:val="0"/>
        <w:tabs>
          <w:tab w:pos="5428" w:val="left"/>
        </w:tabs>
        <w:autoSpaceDE w:val="0"/>
        <w:widowControl/>
        <w:spacing w:line="245" w:lineRule="auto" w:before="46" w:after="0"/>
        <w:ind w:left="50" w:right="0" w:firstLine="0"/>
        <w:jc w:val="left"/>
      </w:pP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め，大電流を制御するほど発熱量が大きくなり，またモジュ</w:t>
      </w:r>
      <w:r>
        <w:br/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ールの小型化・軽量化では部品等の高密度搭載により温度上</w:t>
      </w:r>
      <w:r>
        <w:tab/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>名古屋大学エコトピア科学研究所で開発された</w:t>
      </w:r>
      <w:r>
        <w:rPr>
          <w:rFonts w:ascii="Go033Pif" w:hAnsi="Go033Pif" w:eastAsia="Go033Pif"/>
          <w:b w:val="0"/>
          <w:i w:val="0"/>
          <w:color w:val="000000"/>
          <w:sz w:val="18"/>
        </w:rPr>
        <w:t>SiC</w:t>
      </w:r>
      <w:r>
        <w:rPr>
          <w:w w:val="98.99943669637045"/>
          <w:rFonts w:ascii="IwaMinTPT" w:hAnsi="IwaMinTPT" w:eastAsia="IwaMinTPT"/>
          <w:b w:val="0"/>
          <w:i w:val="0"/>
          <w:color w:val="000000"/>
          <w:sz w:val="18"/>
        </w:rPr>
        <w:t xml:space="preserve"> 表面</w:t>
      </w:r>
    </w:p>
    <w:p>
      <w:pPr>
        <w:autoSpaceDN w:val="0"/>
        <w:tabs>
          <w:tab w:pos="8890" w:val="left"/>
        </w:tabs>
        <w:autoSpaceDE w:val="0"/>
        <w:widowControl/>
        <w:spacing w:line="187" w:lineRule="auto" w:before="472" w:after="0"/>
        <w:ind w:left="20" w:right="0" w:firstLine="0"/>
        <w:jc w:val="left"/>
      </w:pPr>
      <w:r>
        <w:rPr>
          <w:rFonts w:ascii="IwaGoTPT" w:hAnsi="IwaGoTPT" w:eastAsia="IwaGoTPT"/>
          <w:b w:val="0"/>
          <w:i w:val="0"/>
          <w:color w:val="000000"/>
          <w:sz w:val="14"/>
        </w:rPr>
        <w:t></w:t>
      </w:r>
      <w:r>
        <w:tab/>
      </w:r>
      <w:r>
        <w:rPr>
          <w:rFonts w:ascii="IwaGoTPT" w:hAnsi="IwaGoTPT" w:eastAsia="IwaGoTPT"/>
          <w:b w:val="0"/>
          <w:i w:val="0"/>
          <w:color w:val="000000"/>
          <w:sz w:val="15"/>
        </w:rPr>
        <w:t>プロジェクト報告</w:t>
      </w:r>
    </w:p>
    <w:sectPr w:rsidR="00FC693F" w:rsidRPr="0006063C" w:rsidSect="00034616">
      <w:type w:val="continuous"/>
      <w:pgSz w:w="11904" w:h="16840"/>
      <w:pgMar w:top="558" w:right="824" w:bottom="342" w:left="882" w:header="720" w:footer="72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